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3CDEC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Anexa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nr. 3</w:t>
      </w:r>
    </w:p>
    <w:p w14:paraId="5FEFBA50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</w:p>
    <w:p w14:paraId="0ACB7857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Proprietățile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deșeurilor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care fac ca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acestea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fie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periculoase</w:t>
      </w:r>
      <w:proofErr w:type="spellEnd"/>
    </w:p>
    <w:p w14:paraId="3AD45CF3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>HP1 „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Explozive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>”:</w:t>
      </w:r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printr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-o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reacție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chimică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pot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degaje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gaze la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asemenea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temperatură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presiune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viteză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încât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producă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pagube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mediu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. Din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această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categorie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fac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parte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pirotehnice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explozive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sub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formă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peroxid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organic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autoreactive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explozive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7FFEAAB8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cazul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cărora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1,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evaluarea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acestuia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ceea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privește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HP1 are loc,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necesar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proporțional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conform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metodelor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testare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prezența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unei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amestec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articol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indică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faptul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exploziv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acesta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HP1.</w:t>
      </w:r>
    </w:p>
    <w:p w14:paraId="67E849E1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1</w:t>
      </w:r>
    </w:p>
    <w:p w14:paraId="55673273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)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>)</w:t>
      </w:r>
    </w:p>
    <w:p w14:paraId="73074D53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constituenții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vederea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clasificării</w:t>
      </w:r>
      <w:proofErr w:type="spellEnd"/>
    </w:p>
    <w:p w14:paraId="7A2E6A67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 xml:space="preserve">ca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tip HP1</w:t>
      </w:r>
    </w:p>
    <w:p w14:paraId="61B4D7FE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1"/>
        <w:gridCol w:w="4571"/>
      </w:tblGrid>
      <w:tr w:rsidR="00492DD5" w:rsidRPr="00492DD5" w14:paraId="3BDA7040" w14:textId="77777777" w:rsidTr="00A9763E">
        <w:trPr>
          <w:jc w:val="center"/>
        </w:trPr>
        <w:tc>
          <w:tcPr>
            <w:tcW w:w="4608" w:type="dxa"/>
          </w:tcPr>
          <w:p w14:paraId="71CF1EBC" w14:textId="77777777" w:rsidR="00492DD5" w:rsidRPr="00492DD5" w:rsidRDefault="00492DD5" w:rsidP="00A9763E">
            <w:pPr>
              <w:spacing w:after="0"/>
              <w:ind w:firstLine="567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claselor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şi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categoriilor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  <w:tc>
          <w:tcPr>
            <w:tcW w:w="4680" w:type="dxa"/>
          </w:tcPr>
          <w:p w14:paraId="31DB0EFB" w14:textId="77777777" w:rsidR="00492DD5" w:rsidRPr="00492DD5" w:rsidRDefault="00492DD5" w:rsidP="00A9763E">
            <w:pPr>
              <w:spacing w:after="0"/>
              <w:ind w:firstLine="567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frazelor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</w:tr>
      <w:tr w:rsidR="00492DD5" w:rsidRPr="0095690F" w14:paraId="51185EDB" w14:textId="77777777" w:rsidTr="00A9763E">
        <w:trPr>
          <w:jc w:val="center"/>
        </w:trPr>
        <w:tc>
          <w:tcPr>
            <w:tcW w:w="4608" w:type="dxa"/>
          </w:tcPr>
          <w:p w14:paraId="46112283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Unst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Ex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pl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</w:t>
            </w:r>
          </w:p>
        </w:tc>
        <w:tc>
          <w:tcPr>
            <w:tcW w:w="4680" w:type="dxa"/>
          </w:tcPr>
          <w:p w14:paraId="1A65DE93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H200</w:t>
            </w:r>
          </w:p>
        </w:tc>
      </w:tr>
      <w:tr w:rsidR="00492DD5" w:rsidRPr="0095690F" w14:paraId="03BD7286" w14:textId="77777777" w:rsidTr="00A9763E">
        <w:trPr>
          <w:jc w:val="center"/>
        </w:trPr>
        <w:tc>
          <w:tcPr>
            <w:tcW w:w="4608" w:type="dxa"/>
          </w:tcPr>
          <w:p w14:paraId="2EFBCCE7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Expl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1.1</w:t>
            </w:r>
          </w:p>
        </w:tc>
        <w:tc>
          <w:tcPr>
            <w:tcW w:w="4680" w:type="dxa"/>
          </w:tcPr>
          <w:p w14:paraId="0CF08F7D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H201</w:t>
            </w:r>
          </w:p>
        </w:tc>
      </w:tr>
      <w:tr w:rsidR="00492DD5" w:rsidRPr="0095690F" w14:paraId="0BA00A0D" w14:textId="77777777" w:rsidTr="00A9763E">
        <w:trPr>
          <w:jc w:val="center"/>
        </w:trPr>
        <w:tc>
          <w:tcPr>
            <w:tcW w:w="4608" w:type="dxa"/>
          </w:tcPr>
          <w:p w14:paraId="15DF366E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Expl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1.2</w:t>
            </w:r>
          </w:p>
        </w:tc>
        <w:tc>
          <w:tcPr>
            <w:tcW w:w="4680" w:type="dxa"/>
          </w:tcPr>
          <w:p w14:paraId="2F37D2D5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H202</w:t>
            </w:r>
          </w:p>
        </w:tc>
      </w:tr>
      <w:tr w:rsidR="00492DD5" w:rsidRPr="0095690F" w14:paraId="63C7A9B3" w14:textId="77777777" w:rsidTr="00A9763E">
        <w:trPr>
          <w:jc w:val="center"/>
        </w:trPr>
        <w:tc>
          <w:tcPr>
            <w:tcW w:w="4608" w:type="dxa"/>
          </w:tcPr>
          <w:p w14:paraId="15AE51F1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Expl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1.3</w:t>
            </w:r>
          </w:p>
        </w:tc>
        <w:tc>
          <w:tcPr>
            <w:tcW w:w="4680" w:type="dxa"/>
          </w:tcPr>
          <w:p w14:paraId="5B8A4D63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H203</w:t>
            </w:r>
          </w:p>
        </w:tc>
      </w:tr>
      <w:tr w:rsidR="00492DD5" w:rsidRPr="0095690F" w14:paraId="36523A22" w14:textId="77777777" w:rsidTr="00A9763E">
        <w:trPr>
          <w:jc w:val="center"/>
        </w:trPr>
        <w:tc>
          <w:tcPr>
            <w:tcW w:w="4608" w:type="dxa"/>
          </w:tcPr>
          <w:p w14:paraId="7DC636F4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Expl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1.4</w:t>
            </w:r>
          </w:p>
        </w:tc>
        <w:tc>
          <w:tcPr>
            <w:tcW w:w="4680" w:type="dxa"/>
          </w:tcPr>
          <w:p w14:paraId="3837234E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H204</w:t>
            </w:r>
          </w:p>
        </w:tc>
      </w:tr>
      <w:tr w:rsidR="00492DD5" w:rsidRPr="0095690F" w14:paraId="46C5366B" w14:textId="77777777" w:rsidTr="00A9763E">
        <w:trPr>
          <w:jc w:val="center"/>
        </w:trPr>
        <w:tc>
          <w:tcPr>
            <w:tcW w:w="4608" w:type="dxa"/>
          </w:tcPr>
          <w:p w14:paraId="0B8CF92E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Self-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A</w:t>
            </w:r>
          </w:p>
        </w:tc>
        <w:tc>
          <w:tcPr>
            <w:tcW w:w="4680" w:type="dxa"/>
            <w:vMerge w:val="restart"/>
          </w:tcPr>
          <w:p w14:paraId="3A40107C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H240</w:t>
            </w:r>
          </w:p>
        </w:tc>
      </w:tr>
      <w:tr w:rsidR="00492DD5" w:rsidRPr="0095690F" w14:paraId="5592671F" w14:textId="77777777" w:rsidTr="00A9763E">
        <w:trPr>
          <w:jc w:val="center"/>
        </w:trPr>
        <w:tc>
          <w:tcPr>
            <w:tcW w:w="4608" w:type="dxa"/>
          </w:tcPr>
          <w:p w14:paraId="16C58AC1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Org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Perox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A</w:t>
            </w:r>
          </w:p>
        </w:tc>
        <w:tc>
          <w:tcPr>
            <w:tcW w:w="4680" w:type="dxa"/>
            <w:vMerge/>
          </w:tcPr>
          <w:p w14:paraId="3368C676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492DD5" w:rsidRPr="0095690F" w14:paraId="13F4CB0A" w14:textId="77777777" w:rsidTr="00A9763E">
        <w:trPr>
          <w:jc w:val="center"/>
        </w:trPr>
        <w:tc>
          <w:tcPr>
            <w:tcW w:w="4608" w:type="dxa"/>
          </w:tcPr>
          <w:p w14:paraId="6C8AEA53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Self-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B</w:t>
            </w:r>
          </w:p>
        </w:tc>
        <w:tc>
          <w:tcPr>
            <w:tcW w:w="4680" w:type="dxa"/>
            <w:vMerge w:val="restart"/>
          </w:tcPr>
          <w:p w14:paraId="284C58BB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H241</w:t>
            </w:r>
          </w:p>
        </w:tc>
      </w:tr>
      <w:tr w:rsidR="00492DD5" w:rsidRPr="0095690F" w14:paraId="720CDFFF" w14:textId="77777777" w:rsidTr="00A9763E">
        <w:trPr>
          <w:jc w:val="center"/>
        </w:trPr>
        <w:tc>
          <w:tcPr>
            <w:tcW w:w="4608" w:type="dxa"/>
          </w:tcPr>
          <w:p w14:paraId="311DEE97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Org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Perox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B</w:t>
            </w:r>
          </w:p>
        </w:tc>
        <w:tc>
          <w:tcPr>
            <w:tcW w:w="4680" w:type="dxa"/>
            <w:vMerge/>
          </w:tcPr>
          <w:p w14:paraId="6456D3EC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</w:p>
        </w:tc>
      </w:tr>
    </w:tbl>
    <w:p w14:paraId="72FA1C9D" w14:textId="77777777" w:rsidR="00492DD5" w:rsidRPr="0095690F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0028B14B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>HP2 „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Oxidante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”: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general,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prin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aport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oxigen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pot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provoace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combustia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altor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materiale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contribuie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aceasta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34264045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cazul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cărora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2,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evaluarea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acestuia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ceea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privește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HP2 are loc,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necesar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proporțional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conform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metodelor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testare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prezența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unei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indică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faptul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oxidant,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acesta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HP2.</w:t>
      </w:r>
    </w:p>
    <w:p w14:paraId="3A7C6F7C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p w14:paraId="52CDB6CC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2</w:t>
      </w:r>
    </w:p>
    <w:p w14:paraId="38EA8647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)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)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constituenții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vederea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clasificării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tip HP2</w:t>
      </w:r>
    </w:p>
    <w:p w14:paraId="182E274A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1"/>
        <w:gridCol w:w="4571"/>
      </w:tblGrid>
      <w:tr w:rsidR="00492DD5" w:rsidRPr="00492DD5" w14:paraId="30667A01" w14:textId="77777777" w:rsidTr="00A9763E">
        <w:trPr>
          <w:jc w:val="center"/>
        </w:trPr>
        <w:tc>
          <w:tcPr>
            <w:tcW w:w="4608" w:type="dxa"/>
          </w:tcPr>
          <w:p w14:paraId="3DA5FF06" w14:textId="77777777" w:rsidR="00492DD5" w:rsidRPr="00492DD5" w:rsidRDefault="00492DD5" w:rsidP="00A9763E">
            <w:pPr>
              <w:spacing w:after="0"/>
              <w:ind w:firstLine="567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claselor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şi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categoriilor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  <w:tc>
          <w:tcPr>
            <w:tcW w:w="4680" w:type="dxa"/>
          </w:tcPr>
          <w:p w14:paraId="24356B6A" w14:textId="77777777" w:rsidR="00492DD5" w:rsidRPr="00492DD5" w:rsidRDefault="00492DD5" w:rsidP="00A9763E">
            <w:pPr>
              <w:spacing w:after="0"/>
              <w:ind w:firstLine="567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frazelor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</w:tr>
      <w:tr w:rsidR="00492DD5" w:rsidRPr="0095690F" w14:paraId="6C3F621B" w14:textId="77777777" w:rsidTr="00A9763E">
        <w:trPr>
          <w:jc w:val="center"/>
        </w:trPr>
        <w:tc>
          <w:tcPr>
            <w:tcW w:w="4608" w:type="dxa"/>
          </w:tcPr>
          <w:p w14:paraId="6663508D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Gas 1</w:t>
            </w:r>
          </w:p>
        </w:tc>
        <w:tc>
          <w:tcPr>
            <w:tcW w:w="4680" w:type="dxa"/>
          </w:tcPr>
          <w:p w14:paraId="0B162969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H270</w:t>
            </w:r>
          </w:p>
        </w:tc>
      </w:tr>
      <w:tr w:rsidR="00492DD5" w:rsidRPr="0095690F" w14:paraId="72413EF1" w14:textId="77777777" w:rsidTr="00A9763E">
        <w:trPr>
          <w:jc w:val="center"/>
        </w:trPr>
        <w:tc>
          <w:tcPr>
            <w:tcW w:w="4608" w:type="dxa"/>
          </w:tcPr>
          <w:p w14:paraId="56A39227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1</w:t>
            </w:r>
          </w:p>
        </w:tc>
        <w:tc>
          <w:tcPr>
            <w:tcW w:w="4680" w:type="dxa"/>
            <w:vMerge w:val="restart"/>
          </w:tcPr>
          <w:p w14:paraId="5C2AD52E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H271</w:t>
            </w:r>
          </w:p>
        </w:tc>
      </w:tr>
      <w:tr w:rsidR="00492DD5" w:rsidRPr="0095690F" w14:paraId="753A262E" w14:textId="77777777" w:rsidTr="00A9763E">
        <w:trPr>
          <w:jc w:val="center"/>
        </w:trPr>
        <w:tc>
          <w:tcPr>
            <w:tcW w:w="4608" w:type="dxa"/>
          </w:tcPr>
          <w:p w14:paraId="4C189FB5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Sol. 1</w:t>
            </w:r>
          </w:p>
        </w:tc>
        <w:tc>
          <w:tcPr>
            <w:tcW w:w="4680" w:type="dxa"/>
            <w:vMerge/>
          </w:tcPr>
          <w:p w14:paraId="67B3BBD7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492DD5" w:rsidRPr="0095690F" w14:paraId="77ACE4F8" w14:textId="77777777" w:rsidTr="00A9763E">
        <w:trPr>
          <w:jc w:val="center"/>
        </w:trPr>
        <w:tc>
          <w:tcPr>
            <w:tcW w:w="4608" w:type="dxa"/>
          </w:tcPr>
          <w:p w14:paraId="52D7B54F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2,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3</w:t>
            </w:r>
          </w:p>
        </w:tc>
        <w:tc>
          <w:tcPr>
            <w:tcW w:w="4680" w:type="dxa"/>
            <w:vMerge w:val="restart"/>
          </w:tcPr>
          <w:p w14:paraId="3853889E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H272</w:t>
            </w:r>
          </w:p>
        </w:tc>
      </w:tr>
      <w:tr w:rsidR="00492DD5" w:rsidRPr="0095690F" w14:paraId="0EE883E3" w14:textId="77777777" w:rsidTr="00A9763E">
        <w:trPr>
          <w:jc w:val="center"/>
        </w:trPr>
        <w:tc>
          <w:tcPr>
            <w:tcW w:w="4608" w:type="dxa"/>
          </w:tcPr>
          <w:p w14:paraId="3ED8FA8D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Sol. 2,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Sol. 3</w:t>
            </w:r>
          </w:p>
        </w:tc>
        <w:tc>
          <w:tcPr>
            <w:tcW w:w="4680" w:type="dxa"/>
            <w:vMerge/>
          </w:tcPr>
          <w:p w14:paraId="2510C1D3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</w:p>
        </w:tc>
      </w:tr>
    </w:tbl>
    <w:p w14:paraId="091852D7" w14:textId="77777777" w:rsidR="00492DD5" w:rsidRPr="0095690F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052EBE80" w14:textId="77777777" w:rsidR="00492DD5" w:rsidRPr="0095690F" w:rsidRDefault="00492DD5" w:rsidP="00492DD5">
      <w:pPr>
        <w:spacing w:after="0"/>
        <w:ind w:firstLine="567"/>
        <w:jc w:val="both"/>
        <w:rPr>
          <w:b/>
          <w:color w:val="000000" w:themeColor="text1"/>
          <w:sz w:val="24"/>
          <w:szCs w:val="20"/>
        </w:rPr>
      </w:pPr>
      <w:r w:rsidRPr="0095690F">
        <w:rPr>
          <w:b/>
          <w:color w:val="000000" w:themeColor="text1"/>
          <w:sz w:val="24"/>
          <w:szCs w:val="20"/>
        </w:rPr>
        <w:t>HP3 „</w:t>
      </w:r>
      <w:proofErr w:type="spellStart"/>
      <w:r w:rsidRPr="0095690F">
        <w:rPr>
          <w:b/>
          <w:color w:val="000000" w:themeColor="text1"/>
          <w:sz w:val="24"/>
          <w:szCs w:val="20"/>
        </w:rPr>
        <w:t>Inflamabile</w:t>
      </w:r>
      <w:proofErr w:type="spellEnd"/>
      <w:r w:rsidRPr="0095690F">
        <w:rPr>
          <w:b/>
          <w:color w:val="000000" w:themeColor="text1"/>
          <w:sz w:val="24"/>
          <w:szCs w:val="20"/>
        </w:rPr>
        <w:t>”:</w:t>
      </w:r>
    </w:p>
    <w:p w14:paraId="6D4EF769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lichide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inflamabile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: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lichide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punct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aprindere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gramStart"/>
      <w:r w:rsidRPr="00492DD5">
        <w:rPr>
          <w:color w:val="000000" w:themeColor="text1"/>
          <w:sz w:val="24"/>
          <w:szCs w:val="20"/>
          <w:lang w:val="en-US"/>
        </w:rPr>
        <w:t xml:space="preserve">sub </w:t>
      </w:r>
      <w:smartTag w:uri="urn:schemas-microsoft-com:office:smarttags" w:element="metricconverter">
        <w:smartTagPr>
          <w:attr w:name="ProductID" w:val="60°C"/>
        </w:smartTagPr>
        <w:r w:rsidRPr="00492DD5">
          <w:rPr>
            <w:color w:val="000000" w:themeColor="text1"/>
            <w:sz w:val="24"/>
            <w:szCs w:val="20"/>
            <w:lang w:val="en-US"/>
          </w:rPr>
          <w:t>60</w:t>
        </w:r>
        <w:proofErr w:type="gramEnd"/>
        <w:r w:rsidRPr="00492DD5">
          <w:rPr>
            <w:color w:val="000000" w:themeColor="text1"/>
            <w:sz w:val="24"/>
            <w:szCs w:val="20"/>
            <w:lang w:val="en-US"/>
          </w:rPr>
          <w:t>°C</w:t>
        </w:r>
      </w:smartTag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păcură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motorină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uleiuri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încălzesc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rapid cu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punct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aprindere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&gt; </w:t>
      </w:r>
      <w:smartTag w:uri="urn:schemas-microsoft-com:office:smarttags" w:element="metricconverter">
        <w:smartTagPr>
          <w:attr w:name="ProductID" w:val="55°C"/>
        </w:smartTagPr>
        <w:r w:rsidRPr="00492DD5">
          <w:rPr>
            <w:color w:val="000000" w:themeColor="text1"/>
            <w:sz w:val="24"/>
            <w:szCs w:val="20"/>
            <w:lang w:val="en-US"/>
          </w:rPr>
          <w:t>55°C</w:t>
        </w:r>
      </w:smartTag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≤ </w:t>
      </w:r>
      <w:smartTag w:uri="urn:schemas-microsoft-com:office:smarttags" w:element="metricconverter">
        <w:smartTagPr>
          <w:attr w:name="ProductID" w:val="75°C"/>
        </w:smartTagPr>
        <w:r w:rsidRPr="00492DD5">
          <w:rPr>
            <w:color w:val="000000" w:themeColor="text1"/>
            <w:sz w:val="24"/>
            <w:szCs w:val="20"/>
            <w:lang w:val="en-US"/>
          </w:rPr>
          <w:t>75°C</w:t>
        </w:r>
      </w:smartTag>
      <w:r w:rsidRPr="00492DD5">
        <w:rPr>
          <w:color w:val="000000" w:themeColor="text1"/>
          <w:sz w:val="24"/>
          <w:szCs w:val="20"/>
          <w:lang w:val="en-US"/>
        </w:rPr>
        <w:t xml:space="preserve">; </w:t>
      </w:r>
    </w:p>
    <w:p w14:paraId="097658DB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lichide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solide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inflamabile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materiale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piroforice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: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solide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lichide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chiar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cantități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mici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tind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aprindă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cinci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minute de la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contactul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proofErr w:type="gramStart"/>
      <w:r w:rsidRPr="00492DD5">
        <w:rPr>
          <w:color w:val="000000" w:themeColor="text1"/>
          <w:sz w:val="24"/>
          <w:szCs w:val="20"/>
          <w:lang w:val="en-US"/>
        </w:rPr>
        <w:t>aerul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;</w:t>
      </w:r>
      <w:proofErr w:type="gram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</w:p>
    <w:p w14:paraId="1C3B77A4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solide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inflamabile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: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solide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sunt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ușor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combustibile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prin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frecare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pot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provoace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întrețină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proofErr w:type="gramStart"/>
      <w:r w:rsidRPr="00492DD5">
        <w:rPr>
          <w:color w:val="000000" w:themeColor="text1"/>
          <w:sz w:val="24"/>
          <w:szCs w:val="20"/>
          <w:lang w:val="en-US"/>
        </w:rPr>
        <w:t>incendiu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;</w:t>
      </w:r>
      <w:proofErr w:type="gram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</w:p>
    <w:p w14:paraId="30699D41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gazoase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inflamabile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: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gazoase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sunt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inflamabile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aer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la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temperatură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smartTag w:uri="urn:schemas-microsoft-com:office:smarttags" w:element="metricconverter">
        <w:smartTagPr>
          <w:attr w:name="ProductID" w:val="20°C"/>
        </w:smartTagPr>
        <w:r w:rsidRPr="00492DD5">
          <w:rPr>
            <w:color w:val="000000" w:themeColor="text1"/>
            <w:sz w:val="24"/>
            <w:szCs w:val="20"/>
            <w:lang w:val="en-US"/>
          </w:rPr>
          <w:t>20°C</w:t>
        </w:r>
      </w:smartTag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la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presiune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normală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101,3 </w:t>
      </w:r>
      <w:proofErr w:type="gramStart"/>
      <w:r w:rsidRPr="00492DD5">
        <w:rPr>
          <w:color w:val="000000" w:themeColor="text1"/>
          <w:sz w:val="24"/>
          <w:szCs w:val="20"/>
          <w:lang w:val="en-US"/>
        </w:rPr>
        <w:t>kPa;</w:t>
      </w:r>
      <w:proofErr w:type="gram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</w:p>
    <w:p w14:paraId="5EC295D0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reacționează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: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contact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emană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gaze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inflamabile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cantități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proofErr w:type="gramStart"/>
      <w:r w:rsidRPr="00492DD5">
        <w:rPr>
          <w:color w:val="000000" w:themeColor="text1"/>
          <w:sz w:val="24"/>
          <w:szCs w:val="20"/>
          <w:lang w:val="en-US"/>
        </w:rPr>
        <w:t>periculoase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;</w:t>
      </w:r>
      <w:proofErr w:type="gram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</w:p>
    <w:p w14:paraId="69FA262D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inflamabile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: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aerosoli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inflamabili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capabile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autoîncălzire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inflamabile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peroxizi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organici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inflamabili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autoreactive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inflamabile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3C976F7A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cazul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cărora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3,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evaluarea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acestuia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ceea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privește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HP3 are loc,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necesar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proporțional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conform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metodelor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testare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prezența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unei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indică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faptul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inflamabil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acesta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HP3.</w:t>
      </w:r>
    </w:p>
    <w:p w14:paraId="189C8113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3</w:t>
      </w:r>
    </w:p>
    <w:p w14:paraId="47108301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p w14:paraId="5F7E93AE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)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>)</w:t>
      </w:r>
    </w:p>
    <w:p w14:paraId="15F45DA5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constituenții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vederea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clasificării</w:t>
      </w:r>
      <w:proofErr w:type="spellEnd"/>
    </w:p>
    <w:p w14:paraId="5AB937D7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 xml:space="preserve">ca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tip HP3</w:t>
      </w:r>
    </w:p>
    <w:p w14:paraId="0EA01617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569"/>
      </w:tblGrid>
      <w:tr w:rsidR="00492DD5" w:rsidRPr="00492DD5" w14:paraId="3F3EC511" w14:textId="77777777" w:rsidTr="00A9763E">
        <w:trPr>
          <w:jc w:val="center"/>
        </w:trPr>
        <w:tc>
          <w:tcPr>
            <w:tcW w:w="4608" w:type="dxa"/>
          </w:tcPr>
          <w:p w14:paraId="2E7C21CF" w14:textId="77777777" w:rsidR="00492DD5" w:rsidRPr="00492DD5" w:rsidRDefault="00492DD5" w:rsidP="00A9763E">
            <w:pPr>
              <w:spacing w:after="0"/>
              <w:ind w:firstLine="567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claselor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şi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categoriilor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  <w:tc>
          <w:tcPr>
            <w:tcW w:w="4680" w:type="dxa"/>
          </w:tcPr>
          <w:p w14:paraId="6B29D78A" w14:textId="77777777" w:rsidR="00492DD5" w:rsidRPr="00492DD5" w:rsidRDefault="00492DD5" w:rsidP="00A9763E">
            <w:pPr>
              <w:spacing w:after="0"/>
              <w:ind w:firstLine="567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frazelor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</w:tr>
      <w:tr w:rsidR="00492DD5" w:rsidRPr="0095690F" w14:paraId="3A235281" w14:textId="77777777" w:rsidTr="00A9763E">
        <w:trPr>
          <w:jc w:val="center"/>
        </w:trPr>
        <w:tc>
          <w:tcPr>
            <w:tcW w:w="4608" w:type="dxa"/>
          </w:tcPr>
          <w:p w14:paraId="661AE16F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Gas 1 </w:t>
            </w:r>
          </w:p>
        </w:tc>
        <w:tc>
          <w:tcPr>
            <w:tcW w:w="4680" w:type="dxa"/>
          </w:tcPr>
          <w:p w14:paraId="30474B5F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H220</w:t>
            </w:r>
          </w:p>
        </w:tc>
      </w:tr>
      <w:tr w:rsidR="00492DD5" w:rsidRPr="0095690F" w14:paraId="27664EBB" w14:textId="77777777" w:rsidTr="00A9763E">
        <w:trPr>
          <w:jc w:val="center"/>
        </w:trPr>
        <w:tc>
          <w:tcPr>
            <w:tcW w:w="4608" w:type="dxa"/>
          </w:tcPr>
          <w:p w14:paraId="7820F447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Gas 2</w:t>
            </w:r>
          </w:p>
        </w:tc>
        <w:tc>
          <w:tcPr>
            <w:tcW w:w="4680" w:type="dxa"/>
          </w:tcPr>
          <w:p w14:paraId="23484AB2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H221</w:t>
            </w:r>
          </w:p>
        </w:tc>
      </w:tr>
      <w:tr w:rsidR="00492DD5" w:rsidRPr="0095690F" w14:paraId="5C99485E" w14:textId="77777777" w:rsidTr="00A9763E">
        <w:trPr>
          <w:jc w:val="center"/>
        </w:trPr>
        <w:tc>
          <w:tcPr>
            <w:tcW w:w="4608" w:type="dxa"/>
          </w:tcPr>
          <w:p w14:paraId="1AE71B07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Aerosol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1</w:t>
            </w:r>
          </w:p>
        </w:tc>
        <w:tc>
          <w:tcPr>
            <w:tcW w:w="4680" w:type="dxa"/>
          </w:tcPr>
          <w:p w14:paraId="2F048CC6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H222</w:t>
            </w:r>
          </w:p>
        </w:tc>
      </w:tr>
      <w:tr w:rsidR="00492DD5" w:rsidRPr="0095690F" w14:paraId="6CDED7DC" w14:textId="77777777" w:rsidTr="00A9763E">
        <w:trPr>
          <w:jc w:val="center"/>
        </w:trPr>
        <w:tc>
          <w:tcPr>
            <w:tcW w:w="4608" w:type="dxa"/>
          </w:tcPr>
          <w:p w14:paraId="7F7A2013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Aerosol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2</w:t>
            </w:r>
          </w:p>
        </w:tc>
        <w:tc>
          <w:tcPr>
            <w:tcW w:w="4680" w:type="dxa"/>
          </w:tcPr>
          <w:p w14:paraId="0B2D889E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H223</w:t>
            </w:r>
          </w:p>
        </w:tc>
      </w:tr>
      <w:tr w:rsidR="00492DD5" w:rsidRPr="0095690F" w14:paraId="27BA9046" w14:textId="77777777" w:rsidTr="00A9763E">
        <w:trPr>
          <w:jc w:val="center"/>
        </w:trPr>
        <w:tc>
          <w:tcPr>
            <w:tcW w:w="4608" w:type="dxa"/>
          </w:tcPr>
          <w:p w14:paraId="3C0BF12F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1 </w:t>
            </w:r>
          </w:p>
        </w:tc>
        <w:tc>
          <w:tcPr>
            <w:tcW w:w="4680" w:type="dxa"/>
          </w:tcPr>
          <w:p w14:paraId="31305F08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H224</w:t>
            </w:r>
          </w:p>
        </w:tc>
      </w:tr>
      <w:tr w:rsidR="00492DD5" w:rsidRPr="0095690F" w14:paraId="62A273C0" w14:textId="77777777" w:rsidTr="00A9763E">
        <w:trPr>
          <w:jc w:val="center"/>
        </w:trPr>
        <w:tc>
          <w:tcPr>
            <w:tcW w:w="4608" w:type="dxa"/>
          </w:tcPr>
          <w:p w14:paraId="3B3D8327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2</w:t>
            </w:r>
          </w:p>
        </w:tc>
        <w:tc>
          <w:tcPr>
            <w:tcW w:w="4680" w:type="dxa"/>
          </w:tcPr>
          <w:p w14:paraId="41DD5213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H225</w:t>
            </w:r>
          </w:p>
        </w:tc>
      </w:tr>
      <w:tr w:rsidR="00492DD5" w:rsidRPr="0095690F" w14:paraId="61A282FA" w14:textId="77777777" w:rsidTr="00A9763E">
        <w:trPr>
          <w:jc w:val="center"/>
        </w:trPr>
        <w:tc>
          <w:tcPr>
            <w:tcW w:w="4608" w:type="dxa"/>
          </w:tcPr>
          <w:p w14:paraId="0D3F6638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3</w:t>
            </w:r>
          </w:p>
        </w:tc>
        <w:tc>
          <w:tcPr>
            <w:tcW w:w="4680" w:type="dxa"/>
          </w:tcPr>
          <w:p w14:paraId="5441212C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H226</w:t>
            </w:r>
          </w:p>
        </w:tc>
      </w:tr>
      <w:tr w:rsidR="00492DD5" w:rsidRPr="0095690F" w14:paraId="58078444" w14:textId="77777777" w:rsidTr="00A9763E">
        <w:trPr>
          <w:jc w:val="center"/>
        </w:trPr>
        <w:tc>
          <w:tcPr>
            <w:tcW w:w="4608" w:type="dxa"/>
          </w:tcPr>
          <w:p w14:paraId="3287A389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Sol. 1 </w:t>
            </w:r>
          </w:p>
        </w:tc>
        <w:tc>
          <w:tcPr>
            <w:tcW w:w="4680" w:type="dxa"/>
            <w:vMerge w:val="restart"/>
          </w:tcPr>
          <w:p w14:paraId="18999C22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H228</w:t>
            </w:r>
          </w:p>
        </w:tc>
      </w:tr>
      <w:tr w:rsidR="00492DD5" w:rsidRPr="0095690F" w14:paraId="3B283467" w14:textId="77777777" w:rsidTr="00A9763E">
        <w:trPr>
          <w:jc w:val="center"/>
        </w:trPr>
        <w:tc>
          <w:tcPr>
            <w:tcW w:w="4608" w:type="dxa"/>
          </w:tcPr>
          <w:p w14:paraId="3369FC38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Sol. 2</w:t>
            </w:r>
          </w:p>
        </w:tc>
        <w:tc>
          <w:tcPr>
            <w:tcW w:w="4680" w:type="dxa"/>
            <w:vMerge/>
          </w:tcPr>
          <w:p w14:paraId="03FDD02E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492DD5" w:rsidRPr="0095690F" w14:paraId="56829596" w14:textId="77777777" w:rsidTr="00A9763E">
        <w:trPr>
          <w:jc w:val="center"/>
        </w:trPr>
        <w:tc>
          <w:tcPr>
            <w:tcW w:w="4608" w:type="dxa"/>
          </w:tcPr>
          <w:p w14:paraId="106F1608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Self-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CD</w:t>
            </w:r>
          </w:p>
        </w:tc>
        <w:tc>
          <w:tcPr>
            <w:tcW w:w="4680" w:type="dxa"/>
            <w:vMerge w:val="restart"/>
          </w:tcPr>
          <w:p w14:paraId="10ACF6BE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H242</w:t>
            </w:r>
          </w:p>
        </w:tc>
      </w:tr>
      <w:tr w:rsidR="00492DD5" w:rsidRPr="0095690F" w14:paraId="128C4E1D" w14:textId="77777777" w:rsidTr="00A9763E">
        <w:trPr>
          <w:jc w:val="center"/>
        </w:trPr>
        <w:tc>
          <w:tcPr>
            <w:tcW w:w="4608" w:type="dxa"/>
          </w:tcPr>
          <w:p w14:paraId="6AB18F08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Self-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EF</w:t>
            </w:r>
          </w:p>
        </w:tc>
        <w:tc>
          <w:tcPr>
            <w:tcW w:w="4680" w:type="dxa"/>
            <w:vMerge/>
          </w:tcPr>
          <w:p w14:paraId="38C90331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492DD5" w:rsidRPr="0095690F" w14:paraId="4B99A59B" w14:textId="77777777" w:rsidTr="00A9763E">
        <w:trPr>
          <w:jc w:val="center"/>
        </w:trPr>
        <w:tc>
          <w:tcPr>
            <w:tcW w:w="4608" w:type="dxa"/>
          </w:tcPr>
          <w:p w14:paraId="2B9D63D0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Org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Perox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CD</w:t>
            </w:r>
          </w:p>
        </w:tc>
        <w:tc>
          <w:tcPr>
            <w:tcW w:w="4680" w:type="dxa"/>
            <w:vMerge/>
          </w:tcPr>
          <w:p w14:paraId="500ADBA8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492DD5" w:rsidRPr="0095690F" w14:paraId="7CAA2B88" w14:textId="77777777" w:rsidTr="00A9763E">
        <w:trPr>
          <w:jc w:val="center"/>
        </w:trPr>
        <w:tc>
          <w:tcPr>
            <w:tcW w:w="4608" w:type="dxa"/>
          </w:tcPr>
          <w:p w14:paraId="60730286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Org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Perox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EF</w:t>
            </w:r>
          </w:p>
        </w:tc>
        <w:tc>
          <w:tcPr>
            <w:tcW w:w="4680" w:type="dxa"/>
            <w:vMerge/>
          </w:tcPr>
          <w:p w14:paraId="3734B901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492DD5" w:rsidRPr="0095690F" w14:paraId="5F7B5B54" w14:textId="77777777" w:rsidTr="00A9763E">
        <w:trPr>
          <w:jc w:val="center"/>
        </w:trPr>
        <w:tc>
          <w:tcPr>
            <w:tcW w:w="4608" w:type="dxa"/>
          </w:tcPr>
          <w:p w14:paraId="27550E3F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Pyr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1 </w:t>
            </w:r>
          </w:p>
        </w:tc>
        <w:tc>
          <w:tcPr>
            <w:tcW w:w="4680" w:type="dxa"/>
            <w:vMerge w:val="restart"/>
          </w:tcPr>
          <w:p w14:paraId="05105AE3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H250</w:t>
            </w:r>
          </w:p>
        </w:tc>
      </w:tr>
      <w:tr w:rsidR="00492DD5" w:rsidRPr="0095690F" w14:paraId="38DC7DC5" w14:textId="77777777" w:rsidTr="00A9763E">
        <w:trPr>
          <w:jc w:val="center"/>
        </w:trPr>
        <w:tc>
          <w:tcPr>
            <w:tcW w:w="4608" w:type="dxa"/>
          </w:tcPr>
          <w:p w14:paraId="1A6B8D72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Pyr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Sol. 1</w:t>
            </w:r>
          </w:p>
        </w:tc>
        <w:tc>
          <w:tcPr>
            <w:tcW w:w="4680" w:type="dxa"/>
            <w:vMerge/>
          </w:tcPr>
          <w:p w14:paraId="2B1DFF6B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492DD5" w:rsidRPr="0095690F" w14:paraId="1A5AD2BD" w14:textId="77777777" w:rsidTr="00A9763E">
        <w:trPr>
          <w:jc w:val="center"/>
        </w:trPr>
        <w:tc>
          <w:tcPr>
            <w:tcW w:w="4608" w:type="dxa"/>
          </w:tcPr>
          <w:p w14:paraId="7DD1B67E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 xml:space="preserve">Self-heat.1 </w:t>
            </w:r>
          </w:p>
        </w:tc>
        <w:tc>
          <w:tcPr>
            <w:tcW w:w="4680" w:type="dxa"/>
          </w:tcPr>
          <w:p w14:paraId="71530E5C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H251</w:t>
            </w:r>
          </w:p>
        </w:tc>
      </w:tr>
      <w:tr w:rsidR="00492DD5" w:rsidRPr="0095690F" w14:paraId="608920BD" w14:textId="77777777" w:rsidTr="00A9763E">
        <w:trPr>
          <w:jc w:val="center"/>
        </w:trPr>
        <w:tc>
          <w:tcPr>
            <w:tcW w:w="4608" w:type="dxa"/>
          </w:tcPr>
          <w:p w14:paraId="2953651E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Self-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heat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2 </w:t>
            </w:r>
          </w:p>
        </w:tc>
        <w:tc>
          <w:tcPr>
            <w:tcW w:w="4680" w:type="dxa"/>
          </w:tcPr>
          <w:p w14:paraId="7F5AFC2C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H252</w:t>
            </w:r>
          </w:p>
        </w:tc>
      </w:tr>
      <w:tr w:rsidR="00492DD5" w:rsidRPr="0095690F" w14:paraId="4740711A" w14:textId="77777777" w:rsidTr="00A9763E">
        <w:trPr>
          <w:jc w:val="center"/>
        </w:trPr>
        <w:tc>
          <w:tcPr>
            <w:tcW w:w="4608" w:type="dxa"/>
          </w:tcPr>
          <w:p w14:paraId="07B9DD23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Water-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1 </w:t>
            </w:r>
          </w:p>
        </w:tc>
        <w:tc>
          <w:tcPr>
            <w:tcW w:w="4680" w:type="dxa"/>
          </w:tcPr>
          <w:p w14:paraId="00653F77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H260</w:t>
            </w:r>
          </w:p>
        </w:tc>
      </w:tr>
      <w:tr w:rsidR="00492DD5" w:rsidRPr="0095690F" w14:paraId="126E0E0C" w14:textId="77777777" w:rsidTr="00A9763E">
        <w:trPr>
          <w:trHeight w:val="562"/>
          <w:jc w:val="center"/>
        </w:trPr>
        <w:tc>
          <w:tcPr>
            <w:tcW w:w="4608" w:type="dxa"/>
          </w:tcPr>
          <w:p w14:paraId="0E3FC71E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Water-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2</w:t>
            </w:r>
          </w:p>
          <w:p w14:paraId="3FC69580" w14:textId="77777777" w:rsidR="00492DD5" w:rsidRPr="0095690F" w:rsidRDefault="00492DD5" w:rsidP="00A9763E">
            <w:pPr>
              <w:spacing w:after="0"/>
              <w:ind w:firstLine="567"/>
              <w:jc w:val="both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Water-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3</w:t>
            </w:r>
          </w:p>
        </w:tc>
        <w:tc>
          <w:tcPr>
            <w:tcW w:w="4680" w:type="dxa"/>
          </w:tcPr>
          <w:p w14:paraId="406233E7" w14:textId="77777777" w:rsidR="00492DD5" w:rsidRPr="0095690F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H261</w:t>
            </w:r>
          </w:p>
        </w:tc>
      </w:tr>
    </w:tbl>
    <w:p w14:paraId="231D8FC5" w14:textId="77777777" w:rsidR="00492DD5" w:rsidRPr="00492DD5" w:rsidRDefault="00492DD5" w:rsidP="00492DD5">
      <w:pPr>
        <w:spacing w:after="0"/>
        <w:jc w:val="both"/>
        <w:rPr>
          <w:color w:val="000000" w:themeColor="text1"/>
          <w:sz w:val="24"/>
          <w:szCs w:val="20"/>
          <w:lang w:val="ro-RO"/>
        </w:rPr>
      </w:pPr>
    </w:p>
    <w:p w14:paraId="40212EE4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lastRenderedPageBreak/>
        <w:t>HP4 „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Iritante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–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iritarea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pielii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</w:t>
      </w:r>
      <w:r w:rsidRPr="00492DD5">
        <w:rPr>
          <w:b/>
          <w:bCs/>
          <w:color w:val="000000" w:themeColor="text1"/>
          <w:sz w:val="24"/>
          <w:szCs w:val="20"/>
          <w:lang w:val="en-US"/>
        </w:rPr>
        <w:t>i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leziuni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oculare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>”</w:t>
      </w:r>
      <w:r w:rsidRPr="00492DD5">
        <w:rPr>
          <w:b/>
          <w:color w:val="000000" w:themeColor="text1"/>
          <w:sz w:val="24"/>
          <w:szCs w:val="20"/>
          <w:lang w:val="en-US"/>
        </w:rPr>
        <w:t>:</w:t>
      </w:r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care, la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aplicare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pot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provoace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iritarea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pielii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leziuni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oculare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. </w:t>
      </w:r>
    </w:p>
    <w:p w14:paraId="5410AEC1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cazul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cărora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limitele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sunt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depășite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HP4.</w:t>
      </w:r>
    </w:p>
    <w:p w14:paraId="1F0CF85C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Valoarea-limită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luată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considerare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evaluări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Skin corr. 1A (H314), Skin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irrit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. 2 (H315), Eye dam. 1 (H318)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Eye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irrit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. 2 (H319)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1%. </w:t>
      </w:r>
    </w:p>
    <w:p w14:paraId="4FA09785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tuturor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Skin corr. 1A (H314)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1%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HP4. </w:t>
      </w:r>
    </w:p>
    <w:p w14:paraId="5EE1A8B3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tuturor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Eye dam. 1 (H318)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10%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HP4. </w:t>
      </w:r>
    </w:p>
    <w:p w14:paraId="1211BDA3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tuturor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Skin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irrit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. 2 (H315)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Eye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irrit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. 2 (H319)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20%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HP4. </w:t>
      </w:r>
    </w:p>
    <w:p w14:paraId="4DA4CB30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Trebuie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menționat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faptul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H314 (Skin corr. 1A, 1B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smartTag w:uri="urn:schemas-microsoft-com:office:smarttags" w:element="metricconverter">
        <w:smartTagPr>
          <w:attr w:name="ProductID" w:val="1C"/>
        </w:smartTagPr>
        <w:r w:rsidRPr="00492DD5">
          <w:rPr>
            <w:color w:val="000000" w:themeColor="text1"/>
            <w:sz w:val="24"/>
            <w:szCs w:val="20"/>
            <w:lang w:val="en-US"/>
          </w:rPr>
          <w:t>1C</w:t>
        </w:r>
      </w:smartTag>
      <w:r w:rsidRPr="00492DD5">
        <w:rPr>
          <w:color w:val="000000" w:themeColor="text1"/>
          <w:sz w:val="24"/>
          <w:szCs w:val="20"/>
          <w:lang w:val="en-US"/>
        </w:rPr>
        <w:t xml:space="preserve">)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cantități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5%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sunt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periculoase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HP8.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HP4 nu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aplică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cazul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sunt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HP8.</w:t>
      </w:r>
    </w:p>
    <w:p w14:paraId="4613DA63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>HP5 „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Toxicitate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asupra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organ-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ţintă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specific (STOT)/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toxicitate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prin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aspirare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>”:</w:t>
      </w:r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care, la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aplicare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pot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provoace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toxicitate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asupra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organ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țintă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specific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urma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unei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expuneri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unice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repetate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produc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efecte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toxice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acute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urma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aspirării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02ADDBAA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cărora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4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limitele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4 sunt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depășite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HP5. </w:t>
      </w:r>
    </w:p>
    <w:p w14:paraId="62D0B81C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cazul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STOT,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respectiv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poate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fie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HP5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numai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atunci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când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într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-o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cantitate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Asp. Tox. 1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concentrației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respective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HP5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numai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atunci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când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vâscozitatea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cinematică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generală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(la </w:t>
      </w:r>
      <w:smartTag w:uri="urn:schemas-microsoft-com:office:smarttags" w:element="metricconverter">
        <w:smartTagPr>
          <w:attr w:name="ProductID" w:val="40°C"/>
        </w:smartTagPr>
        <w:r w:rsidRPr="00492DD5">
          <w:rPr>
            <w:color w:val="000000" w:themeColor="text1"/>
            <w:sz w:val="24"/>
            <w:szCs w:val="20"/>
            <w:lang w:val="en-US"/>
          </w:rPr>
          <w:t>40°C</w:t>
        </w:r>
      </w:smartTag>
      <w:r w:rsidRPr="00492DD5">
        <w:rPr>
          <w:color w:val="000000" w:themeColor="text1"/>
          <w:sz w:val="24"/>
          <w:szCs w:val="20"/>
          <w:lang w:val="en-US"/>
        </w:rPr>
        <w:t xml:space="preserve">) nu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depășește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20,5 mm</w:t>
      </w:r>
      <w:r w:rsidRPr="00492DD5">
        <w:rPr>
          <w:color w:val="000000" w:themeColor="text1"/>
          <w:sz w:val="24"/>
          <w:szCs w:val="20"/>
          <w:vertAlign w:val="superscript"/>
          <w:lang w:val="en-US"/>
        </w:rPr>
        <w:t>2</w:t>
      </w:r>
      <w:r w:rsidRPr="00492DD5">
        <w:rPr>
          <w:color w:val="000000" w:themeColor="text1"/>
          <w:sz w:val="24"/>
          <w:szCs w:val="20"/>
          <w:lang w:val="en-US"/>
        </w:rPr>
        <w:t xml:space="preserve">/s.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Vâscozitatea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cinematică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determină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numai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cazul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fluidelor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7C340295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4</w:t>
      </w:r>
    </w:p>
    <w:p w14:paraId="7253FAFF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)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)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constituenții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limitele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concentrație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corespunzătoare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vederea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clasificării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tip HP5</w:t>
      </w:r>
    </w:p>
    <w:p w14:paraId="1AD105FF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3"/>
        <w:gridCol w:w="3118"/>
        <w:gridCol w:w="2791"/>
      </w:tblGrid>
      <w:tr w:rsidR="00492DD5" w:rsidRPr="0095690F" w14:paraId="55575F68" w14:textId="77777777" w:rsidTr="00A9763E">
        <w:trPr>
          <w:trHeight w:val="818"/>
          <w:jc w:val="center"/>
        </w:trPr>
        <w:tc>
          <w:tcPr>
            <w:tcW w:w="3342" w:type="dxa"/>
          </w:tcPr>
          <w:p w14:paraId="5FDFB6C4" w14:textId="77777777" w:rsidR="00492DD5" w:rsidRPr="00492DD5" w:rsidRDefault="00492DD5" w:rsidP="00A9763E">
            <w:pPr>
              <w:spacing w:after="0"/>
              <w:ind w:firstLine="27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claselor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şi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categoriilor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  <w:tc>
          <w:tcPr>
            <w:tcW w:w="3311" w:type="dxa"/>
          </w:tcPr>
          <w:p w14:paraId="247360B6" w14:textId="77777777" w:rsidR="00492DD5" w:rsidRPr="00492DD5" w:rsidRDefault="00492DD5" w:rsidP="00A9763E">
            <w:pPr>
              <w:spacing w:after="0"/>
              <w:ind w:firstLine="27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frazelor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  <w:tc>
          <w:tcPr>
            <w:tcW w:w="2918" w:type="dxa"/>
          </w:tcPr>
          <w:p w14:paraId="7951E1FB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Limita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de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concentraţie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,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în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%</w:t>
            </w:r>
          </w:p>
        </w:tc>
      </w:tr>
      <w:tr w:rsidR="00492DD5" w:rsidRPr="0095690F" w14:paraId="7A93ECA6" w14:textId="77777777" w:rsidTr="00A9763E">
        <w:trPr>
          <w:trHeight w:val="431"/>
          <w:jc w:val="center"/>
        </w:trPr>
        <w:tc>
          <w:tcPr>
            <w:tcW w:w="3342" w:type="dxa"/>
          </w:tcPr>
          <w:p w14:paraId="13F3F120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STOT SE 1</w:t>
            </w:r>
          </w:p>
        </w:tc>
        <w:tc>
          <w:tcPr>
            <w:tcW w:w="3311" w:type="dxa"/>
          </w:tcPr>
          <w:p w14:paraId="10761206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H370</w:t>
            </w:r>
          </w:p>
        </w:tc>
        <w:tc>
          <w:tcPr>
            <w:tcW w:w="2918" w:type="dxa"/>
          </w:tcPr>
          <w:p w14:paraId="1C9E28E7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1</w:t>
            </w:r>
          </w:p>
        </w:tc>
      </w:tr>
      <w:tr w:rsidR="00492DD5" w:rsidRPr="0095690F" w14:paraId="1C5F0CE1" w14:textId="77777777" w:rsidTr="00A9763E">
        <w:trPr>
          <w:trHeight w:val="397"/>
          <w:jc w:val="center"/>
        </w:trPr>
        <w:tc>
          <w:tcPr>
            <w:tcW w:w="3342" w:type="dxa"/>
          </w:tcPr>
          <w:p w14:paraId="17EA8821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STOT SE 2</w:t>
            </w:r>
          </w:p>
        </w:tc>
        <w:tc>
          <w:tcPr>
            <w:tcW w:w="3311" w:type="dxa"/>
          </w:tcPr>
          <w:p w14:paraId="1B751C27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H371</w:t>
            </w:r>
          </w:p>
        </w:tc>
        <w:tc>
          <w:tcPr>
            <w:tcW w:w="2918" w:type="dxa"/>
          </w:tcPr>
          <w:p w14:paraId="76C5C68D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10</w:t>
            </w:r>
          </w:p>
        </w:tc>
      </w:tr>
      <w:tr w:rsidR="00492DD5" w:rsidRPr="0095690F" w14:paraId="07347759" w14:textId="77777777" w:rsidTr="00A9763E">
        <w:trPr>
          <w:trHeight w:val="417"/>
          <w:jc w:val="center"/>
        </w:trPr>
        <w:tc>
          <w:tcPr>
            <w:tcW w:w="3342" w:type="dxa"/>
          </w:tcPr>
          <w:p w14:paraId="057DDEBF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STOT SE 3</w:t>
            </w:r>
          </w:p>
        </w:tc>
        <w:tc>
          <w:tcPr>
            <w:tcW w:w="3311" w:type="dxa"/>
          </w:tcPr>
          <w:p w14:paraId="48D6F20B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H335</w:t>
            </w:r>
          </w:p>
        </w:tc>
        <w:tc>
          <w:tcPr>
            <w:tcW w:w="2918" w:type="dxa"/>
          </w:tcPr>
          <w:p w14:paraId="791073B9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20</w:t>
            </w:r>
          </w:p>
        </w:tc>
      </w:tr>
      <w:tr w:rsidR="00492DD5" w:rsidRPr="0095690F" w14:paraId="200E4F2F" w14:textId="77777777" w:rsidTr="00A9763E">
        <w:trPr>
          <w:trHeight w:val="409"/>
          <w:jc w:val="center"/>
        </w:trPr>
        <w:tc>
          <w:tcPr>
            <w:tcW w:w="3342" w:type="dxa"/>
          </w:tcPr>
          <w:p w14:paraId="02D33D9E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STOT RE 1</w:t>
            </w:r>
          </w:p>
        </w:tc>
        <w:tc>
          <w:tcPr>
            <w:tcW w:w="3311" w:type="dxa"/>
          </w:tcPr>
          <w:p w14:paraId="7CEF9748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H372</w:t>
            </w:r>
          </w:p>
        </w:tc>
        <w:tc>
          <w:tcPr>
            <w:tcW w:w="2918" w:type="dxa"/>
          </w:tcPr>
          <w:p w14:paraId="0E8BB0E7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1</w:t>
            </w:r>
          </w:p>
        </w:tc>
      </w:tr>
      <w:tr w:rsidR="00492DD5" w:rsidRPr="0095690F" w14:paraId="2302210D" w14:textId="77777777" w:rsidTr="00A9763E">
        <w:trPr>
          <w:trHeight w:val="429"/>
          <w:jc w:val="center"/>
        </w:trPr>
        <w:tc>
          <w:tcPr>
            <w:tcW w:w="3342" w:type="dxa"/>
          </w:tcPr>
          <w:p w14:paraId="60007991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STOT RE 2</w:t>
            </w:r>
          </w:p>
        </w:tc>
        <w:tc>
          <w:tcPr>
            <w:tcW w:w="3311" w:type="dxa"/>
          </w:tcPr>
          <w:p w14:paraId="0D44920F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H373</w:t>
            </w:r>
          </w:p>
        </w:tc>
        <w:tc>
          <w:tcPr>
            <w:tcW w:w="2918" w:type="dxa"/>
          </w:tcPr>
          <w:p w14:paraId="1AA40FE2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10</w:t>
            </w:r>
          </w:p>
        </w:tc>
      </w:tr>
      <w:tr w:rsidR="00492DD5" w:rsidRPr="0095690F" w14:paraId="181147BF" w14:textId="77777777" w:rsidTr="00A9763E">
        <w:trPr>
          <w:trHeight w:val="393"/>
          <w:jc w:val="center"/>
        </w:trPr>
        <w:tc>
          <w:tcPr>
            <w:tcW w:w="3342" w:type="dxa"/>
          </w:tcPr>
          <w:p w14:paraId="23BAC24C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Asp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1</w:t>
            </w:r>
          </w:p>
        </w:tc>
        <w:tc>
          <w:tcPr>
            <w:tcW w:w="3311" w:type="dxa"/>
          </w:tcPr>
          <w:p w14:paraId="4EBC9787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H304</w:t>
            </w:r>
          </w:p>
        </w:tc>
        <w:tc>
          <w:tcPr>
            <w:tcW w:w="2918" w:type="dxa"/>
          </w:tcPr>
          <w:p w14:paraId="340DFF8B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10</w:t>
            </w:r>
          </w:p>
        </w:tc>
      </w:tr>
    </w:tbl>
    <w:p w14:paraId="69FA3277" w14:textId="77777777" w:rsidR="00492DD5" w:rsidRPr="0095690F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3E6EF565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>HP6 „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Toxicitate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acută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>”:</w:t>
      </w:r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pot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producă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efecte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toxice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acute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urma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administrării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orale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cutanate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ori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prin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inhalare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41C8E853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tuturor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sunt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într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-un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cărora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toxicitate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acută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5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indicată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tabel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HP6.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cel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puțin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două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toxicitate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acută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necesară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numai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din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aceeași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categorie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. </w:t>
      </w:r>
    </w:p>
    <w:p w14:paraId="5385A0AD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evaluări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considerare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următoarele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valori-limită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: </w:t>
      </w:r>
    </w:p>
    <w:p w14:paraId="4871F599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Acute Tox. 1, 2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3 (H300, H310, H330, H301, H311, H331) – 0,1</w:t>
      </w:r>
      <w:proofErr w:type="gramStart"/>
      <w:r w:rsidRPr="00492DD5">
        <w:rPr>
          <w:color w:val="000000" w:themeColor="text1"/>
          <w:sz w:val="24"/>
          <w:szCs w:val="20"/>
          <w:lang w:val="en-US"/>
        </w:rPr>
        <w:t>%;</w:t>
      </w:r>
      <w:proofErr w:type="gram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</w:p>
    <w:p w14:paraId="56E7C5DF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Acute Tox. 4 (H302, H312, H332) – 1%.</w:t>
      </w:r>
    </w:p>
    <w:p w14:paraId="149EED4E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</w:p>
    <w:p w14:paraId="30029564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</w:p>
    <w:p w14:paraId="6E29DED0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5</w:t>
      </w:r>
    </w:p>
    <w:p w14:paraId="5755C853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)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)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constituenții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limitele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concentraţie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corespunzătoare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vederea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clasificării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tip HP6</w:t>
      </w:r>
    </w:p>
    <w:p w14:paraId="10F2EE40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3"/>
        <w:gridCol w:w="3118"/>
        <w:gridCol w:w="2791"/>
      </w:tblGrid>
      <w:tr w:rsidR="00492DD5" w:rsidRPr="0095690F" w14:paraId="795F00C3" w14:textId="77777777" w:rsidTr="00A9763E">
        <w:trPr>
          <w:jc w:val="center"/>
        </w:trPr>
        <w:tc>
          <w:tcPr>
            <w:tcW w:w="3342" w:type="dxa"/>
          </w:tcPr>
          <w:p w14:paraId="52AAB569" w14:textId="77777777" w:rsidR="00492DD5" w:rsidRPr="00492DD5" w:rsidRDefault="00492DD5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claselor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şi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categoriilor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  <w:tc>
          <w:tcPr>
            <w:tcW w:w="3311" w:type="dxa"/>
          </w:tcPr>
          <w:p w14:paraId="79FE64C4" w14:textId="77777777" w:rsidR="00492DD5" w:rsidRPr="00492DD5" w:rsidRDefault="00492DD5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frazelor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  <w:tc>
          <w:tcPr>
            <w:tcW w:w="2918" w:type="dxa"/>
          </w:tcPr>
          <w:p w14:paraId="2F6CBB6D" w14:textId="77777777" w:rsidR="00492DD5" w:rsidRPr="0095690F" w:rsidRDefault="00492DD5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Limita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de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concentraţie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,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în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%</w:t>
            </w:r>
          </w:p>
        </w:tc>
      </w:tr>
      <w:tr w:rsidR="00492DD5" w:rsidRPr="0095690F" w14:paraId="1DFAE5CC" w14:textId="77777777" w:rsidTr="00A9763E">
        <w:trPr>
          <w:jc w:val="center"/>
        </w:trPr>
        <w:tc>
          <w:tcPr>
            <w:tcW w:w="3342" w:type="dxa"/>
          </w:tcPr>
          <w:p w14:paraId="4CAD3392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Tox.1 (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Oral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2BA05643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H300</w:t>
            </w:r>
          </w:p>
        </w:tc>
        <w:tc>
          <w:tcPr>
            <w:tcW w:w="2918" w:type="dxa"/>
          </w:tcPr>
          <w:p w14:paraId="411A033C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0,1</w:t>
            </w:r>
          </w:p>
        </w:tc>
      </w:tr>
      <w:tr w:rsidR="00492DD5" w:rsidRPr="0095690F" w14:paraId="6FF1713A" w14:textId="77777777" w:rsidTr="00A9763E">
        <w:trPr>
          <w:trHeight w:val="406"/>
          <w:jc w:val="center"/>
        </w:trPr>
        <w:tc>
          <w:tcPr>
            <w:tcW w:w="3342" w:type="dxa"/>
          </w:tcPr>
          <w:p w14:paraId="3D4E8426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2 (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Oral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083072C3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H300</w:t>
            </w:r>
          </w:p>
        </w:tc>
        <w:tc>
          <w:tcPr>
            <w:tcW w:w="2918" w:type="dxa"/>
          </w:tcPr>
          <w:p w14:paraId="45AF44DB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0,25</w:t>
            </w:r>
          </w:p>
        </w:tc>
      </w:tr>
      <w:tr w:rsidR="00492DD5" w:rsidRPr="0095690F" w14:paraId="7B0D74CA" w14:textId="77777777" w:rsidTr="00A9763E">
        <w:trPr>
          <w:trHeight w:val="426"/>
          <w:jc w:val="center"/>
        </w:trPr>
        <w:tc>
          <w:tcPr>
            <w:tcW w:w="3342" w:type="dxa"/>
          </w:tcPr>
          <w:p w14:paraId="1C91BEF3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3 (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Oral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1E5733F1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H301</w:t>
            </w:r>
          </w:p>
        </w:tc>
        <w:tc>
          <w:tcPr>
            <w:tcW w:w="2918" w:type="dxa"/>
          </w:tcPr>
          <w:p w14:paraId="127058DB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5</w:t>
            </w:r>
          </w:p>
        </w:tc>
      </w:tr>
      <w:tr w:rsidR="00492DD5" w:rsidRPr="0095690F" w14:paraId="2829779C" w14:textId="77777777" w:rsidTr="00A9763E">
        <w:trPr>
          <w:trHeight w:val="406"/>
          <w:jc w:val="center"/>
        </w:trPr>
        <w:tc>
          <w:tcPr>
            <w:tcW w:w="3342" w:type="dxa"/>
          </w:tcPr>
          <w:p w14:paraId="4E46622B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4 (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Oral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7D30DDF7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H302</w:t>
            </w:r>
          </w:p>
        </w:tc>
        <w:tc>
          <w:tcPr>
            <w:tcW w:w="2918" w:type="dxa"/>
          </w:tcPr>
          <w:p w14:paraId="56C03E78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25</w:t>
            </w:r>
          </w:p>
        </w:tc>
      </w:tr>
      <w:tr w:rsidR="00492DD5" w:rsidRPr="0095690F" w14:paraId="577DF00F" w14:textId="77777777" w:rsidTr="00A9763E">
        <w:trPr>
          <w:trHeight w:val="382"/>
          <w:jc w:val="center"/>
        </w:trPr>
        <w:tc>
          <w:tcPr>
            <w:tcW w:w="3342" w:type="dxa"/>
          </w:tcPr>
          <w:p w14:paraId="59DE525E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Tox.1 (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Dermal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410AD0EA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H310</w:t>
            </w:r>
          </w:p>
        </w:tc>
        <w:tc>
          <w:tcPr>
            <w:tcW w:w="2918" w:type="dxa"/>
          </w:tcPr>
          <w:p w14:paraId="56FD8902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0,25</w:t>
            </w:r>
          </w:p>
        </w:tc>
      </w:tr>
      <w:tr w:rsidR="00492DD5" w:rsidRPr="0095690F" w14:paraId="183B7138" w14:textId="77777777" w:rsidTr="00A9763E">
        <w:trPr>
          <w:trHeight w:val="387"/>
          <w:jc w:val="center"/>
        </w:trPr>
        <w:tc>
          <w:tcPr>
            <w:tcW w:w="3342" w:type="dxa"/>
          </w:tcPr>
          <w:p w14:paraId="156F6397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Tox.2 (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Dermal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6D4C6029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H310</w:t>
            </w:r>
          </w:p>
        </w:tc>
        <w:tc>
          <w:tcPr>
            <w:tcW w:w="2918" w:type="dxa"/>
          </w:tcPr>
          <w:p w14:paraId="2611E99A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2,5</w:t>
            </w:r>
          </w:p>
        </w:tc>
      </w:tr>
      <w:tr w:rsidR="00492DD5" w:rsidRPr="0095690F" w14:paraId="5D2D1E7C" w14:textId="77777777" w:rsidTr="00A9763E">
        <w:trPr>
          <w:trHeight w:val="435"/>
          <w:jc w:val="center"/>
        </w:trPr>
        <w:tc>
          <w:tcPr>
            <w:tcW w:w="3342" w:type="dxa"/>
          </w:tcPr>
          <w:p w14:paraId="3B7334A1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3 (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Dermal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4DB6E2AC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H311</w:t>
            </w:r>
          </w:p>
        </w:tc>
        <w:tc>
          <w:tcPr>
            <w:tcW w:w="2918" w:type="dxa"/>
          </w:tcPr>
          <w:p w14:paraId="7C22C6AF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15</w:t>
            </w:r>
          </w:p>
        </w:tc>
      </w:tr>
      <w:tr w:rsidR="00492DD5" w:rsidRPr="0095690F" w14:paraId="2EF6D7B0" w14:textId="77777777" w:rsidTr="00A9763E">
        <w:trPr>
          <w:trHeight w:val="399"/>
          <w:jc w:val="center"/>
        </w:trPr>
        <w:tc>
          <w:tcPr>
            <w:tcW w:w="3342" w:type="dxa"/>
          </w:tcPr>
          <w:p w14:paraId="26F75F14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4 (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Dermal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7B07488C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H312</w:t>
            </w:r>
          </w:p>
        </w:tc>
        <w:tc>
          <w:tcPr>
            <w:tcW w:w="2918" w:type="dxa"/>
          </w:tcPr>
          <w:p w14:paraId="61770B3C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55</w:t>
            </w:r>
          </w:p>
        </w:tc>
      </w:tr>
      <w:tr w:rsidR="00492DD5" w:rsidRPr="0095690F" w14:paraId="12E0E5F1" w14:textId="77777777" w:rsidTr="00A9763E">
        <w:trPr>
          <w:trHeight w:val="419"/>
          <w:jc w:val="center"/>
        </w:trPr>
        <w:tc>
          <w:tcPr>
            <w:tcW w:w="3342" w:type="dxa"/>
          </w:tcPr>
          <w:p w14:paraId="4EBD3B13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1 (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Inhal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4C903453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H330</w:t>
            </w:r>
          </w:p>
        </w:tc>
        <w:tc>
          <w:tcPr>
            <w:tcW w:w="2918" w:type="dxa"/>
          </w:tcPr>
          <w:p w14:paraId="5334279F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0,1</w:t>
            </w:r>
          </w:p>
        </w:tc>
      </w:tr>
      <w:tr w:rsidR="00492DD5" w:rsidRPr="0095690F" w14:paraId="6D20DA41" w14:textId="77777777" w:rsidTr="00A9763E">
        <w:trPr>
          <w:trHeight w:val="411"/>
          <w:jc w:val="center"/>
        </w:trPr>
        <w:tc>
          <w:tcPr>
            <w:tcW w:w="3342" w:type="dxa"/>
          </w:tcPr>
          <w:p w14:paraId="58E20699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Tox.2 (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Inhal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7223F053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H330</w:t>
            </w:r>
          </w:p>
        </w:tc>
        <w:tc>
          <w:tcPr>
            <w:tcW w:w="2918" w:type="dxa"/>
          </w:tcPr>
          <w:p w14:paraId="67C78AB3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0,5</w:t>
            </w:r>
          </w:p>
        </w:tc>
      </w:tr>
      <w:tr w:rsidR="00492DD5" w:rsidRPr="0095690F" w14:paraId="522537CF" w14:textId="77777777" w:rsidTr="00A9763E">
        <w:trPr>
          <w:trHeight w:val="431"/>
          <w:jc w:val="center"/>
        </w:trPr>
        <w:tc>
          <w:tcPr>
            <w:tcW w:w="3342" w:type="dxa"/>
          </w:tcPr>
          <w:p w14:paraId="2061D8AA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3 (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Inhal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64C1BEB5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H331</w:t>
            </w:r>
          </w:p>
        </w:tc>
        <w:tc>
          <w:tcPr>
            <w:tcW w:w="2918" w:type="dxa"/>
          </w:tcPr>
          <w:p w14:paraId="77BE147F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3,5</w:t>
            </w:r>
          </w:p>
        </w:tc>
      </w:tr>
      <w:tr w:rsidR="00492DD5" w:rsidRPr="0095690F" w14:paraId="7C046FE5" w14:textId="77777777" w:rsidTr="00A9763E">
        <w:trPr>
          <w:trHeight w:val="451"/>
          <w:jc w:val="center"/>
        </w:trPr>
        <w:tc>
          <w:tcPr>
            <w:tcW w:w="3342" w:type="dxa"/>
          </w:tcPr>
          <w:p w14:paraId="78DADAC9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4 (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Inhal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7F084202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H332</w:t>
            </w:r>
          </w:p>
        </w:tc>
        <w:tc>
          <w:tcPr>
            <w:tcW w:w="2918" w:type="dxa"/>
          </w:tcPr>
          <w:p w14:paraId="7AD943A1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22,5</w:t>
            </w:r>
          </w:p>
        </w:tc>
      </w:tr>
    </w:tbl>
    <w:p w14:paraId="5145A07F" w14:textId="77777777" w:rsidR="00492DD5" w:rsidRPr="0095690F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772B0F29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>HP7 „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Cancerigene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”: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cauzează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cancer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măresc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incidența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cancerului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49F18EBB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căreia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respectivă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într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-o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cantitate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limitele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6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HP7.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cancerigene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respectiv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HP7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numai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atunci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când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într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-o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cantitate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mare.</w:t>
      </w:r>
    </w:p>
    <w:p w14:paraId="52FD7912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p w14:paraId="611A78E9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6</w:t>
      </w:r>
    </w:p>
    <w:p w14:paraId="4F9D6686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lastRenderedPageBreak/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)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)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constituenții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limitele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concentraţie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corespunzătoare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vederea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clasificării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tip HP7</w:t>
      </w:r>
    </w:p>
    <w:p w14:paraId="64730163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3"/>
        <w:gridCol w:w="3118"/>
        <w:gridCol w:w="2791"/>
      </w:tblGrid>
      <w:tr w:rsidR="00492DD5" w:rsidRPr="0095690F" w14:paraId="5FC4A943" w14:textId="77777777" w:rsidTr="00A9763E">
        <w:trPr>
          <w:jc w:val="center"/>
        </w:trPr>
        <w:tc>
          <w:tcPr>
            <w:tcW w:w="3342" w:type="dxa"/>
          </w:tcPr>
          <w:p w14:paraId="2B092395" w14:textId="77777777" w:rsidR="00492DD5" w:rsidRPr="00492DD5" w:rsidRDefault="00492DD5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claselor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şi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categoriilor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  <w:tc>
          <w:tcPr>
            <w:tcW w:w="3311" w:type="dxa"/>
          </w:tcPr>
          <w:p w14:paraId="18A6E532" w14:textId="77777777" w:rsidR="00492DD5" w:rsidRPr="00492DD5" w:rsidRDefault="00492DD5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frazelor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  <w:tc>
          <w:tcPr>
            <w:tcW w:w="2918" w:type="dxa"/>
          </w:tcPr>
          <w:p w14:paraId="55B36F60" w14:textId="77777777" w:rsidR="00492DD5" w:rsidRPr="0095690F" w:rsidRDefault="00492DD5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Limita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de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concentraţie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,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în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%</w:t>
            </w:r>
          </w:p>
        </w:tc>
      </w:tr>
      <w:tr w:rsidR="00492DD5" w:rsidRPr="0095690F" w14:paraId="343F24EE" w14:textId="77777777" w:rsidTr="00A9763E">
        <w:trPr>
          <w:trHeight w:val="515"/>
          <w:jc w:val="center"/>
        </w:trPr>
        <w:tc>
          <w:tcPr>
            <w:tcW w:w="3342" w:type="dxa"/>
          </w:tcPr>
          <w:p w14:paraId="169E650E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Carc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1A</w:t>
            </w:r>
          </w:p>
        </w:tc>
        <w:tc>
          <w:tcPr>
            <w:tcW w:w="3311" w:type="dxa"/>
            <w:vMerge w:val="restart"/>
          </w:tcPr>
          <w:p w14:paraId="55978B46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H350</w:t>
            </w:r>
          </w:p>
        </w:tc>
        <w:tc>
          <w:tcPr>
            <w:tcW w:w="2918" w:type="dxa"/>
            <w:vMerge w:val="restart"/>
          </w:tcPr>
          <w:p w14:paraId="31C6D752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0,1</w:t>
            </w:r>
          </w:p>
        </w:tc>
      </w:tr>
      <w:tr w:rsidR="00492DD5" w:rsidRPr="0095690F" w14:paraId="154E6751" w14:textId="77777777" w:rsidTr="00A9763E">
        <w:trPr>
          <w:trHeight w:val="449"/>
          <w:jc w:val="center"/>
        </w:trPr>
        <w:tc>
          <w:tcPr>
            <w:tcW w:w="3342" w:type="dxa"/>
          </w:tcPr>
          <w:p w14:paraId="75788484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Carc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1B</w:t>
            </w:r>
          </w:p>
        </w:tc>
        <w:tc>
          <w:tcPr>
            <w:tcW w:w="3311" w:type="dxa"/>
            <w:vMerge/>
          </w:tcPr>
          <w:p w14:paraId="2B80B5CA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  <w:tc>
          <w:tcPr>
            <w:tcW w:w="2918" w:type="dxa"/>
            <w:vMerge/>
          </w:tcPr>
          <w:p w14:paraId="03CAC75A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492DD5" w:rsidRPr="0095690F" w14:paraId="57F6A0D6" w14:textId="77777777" w:rsidTr="00A9763E">
        <w:trPr>
          <w:trHeight w:val="387"/>
          <w:jc w:val="center"/>
        </w:trPr>
        <w:tc>
          <w:tcPr>
            <w:tcW w:w="3342" w:type="dxa"/>
          </w:tcPr>
          <w:p w14:paraId="7BDE5AED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Carc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2</w:t>
            </w:r>
          </w:p>
        </w:tc>
        <w:tc>
          <w:tcPr>
            <w:tcW w:w="3311" w:type="dxa"/>
          </w:tcPr>
          <w:p w14:paraId="1C532166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H351</w:t>
            </w:r>
          </w:p>
        </w:tc>
        <w:tc>
          <w:tcPr>
            <w:tcW w:w="2918" w:type="dxa"/>
          </w:tcPr>
          <w:p w14:paraId="3C34FDBA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1,0</w:t>
            </w:r>
          </w:p>
        </w:tc>
      </w:tr>
    </w:tbl>
    <w:p w14:paraId="2B850A89" w14:textId="77777777" w:rsidR="00492DD5" w:rsidRPr="0095690F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29F1E69D" w14:textId="77777777" w:rsidR="00492DD5" w:rsidRPr="00492DD5" w:rsidRDefault="00492DD5" w:rsidP="00492DD5">
      <w:pPr>
        <w:spacing w:after="0"/>
        <w:ind w:firstLine="567"/>
        <w:jc w:val="both"/>
        <w:rPr>
          <w:b/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>HP8 „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Corozive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”: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care, la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aplicare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pot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provoace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corodarea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pielii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4028DB65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proofErr w:type="gram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proofErr w:type="gramEnd"/>
      <w:r w:rsidRPr="00492DD5">
        <w:rPr>
          <w:color w:val="000000" w:themeColor="text1"/>
          <w:sz w:val="24"/>
          <w:szCs w:val="20"/>
          <w:lang w:val="en-US"/>
        </w:rPr>
        <w:t xml:space="preserve"> 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Skin  corr. 1A, 1B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smartTag w:uri="urn:schemas-microsoft-com:office:smarttags" w:element="metricconverter">
        <w:smartTagPr>
          <w:attr w:name="ProductID" w:val="1C"/>
        </w:smartTagPr>
        <w:r w:rsidRPr="00492DD5">
          <w:rPr>
            <w:color w:val="000000" w:themeColor="text1"/>
            <w:sz w:val="24"/>
            <w:szCs w:val="20"/>
            <w:lang w:val="en-US"/>
          </w:rPr>
          <w:t>1C</w:t>
        </w:r>
      </w:smartTag>
      <w:r w:rsidRPr="00492DD5">
        <w:rPr>
          <w:color w:val="000000" w:themeColor="text1"/>
          <w:sz w:val="24"/>
          <w:szCs w:val="20"/>
          <w:lang w:val="en-US"/>
        </w:rPr>
        <w:t xml:space="preserve"> (H314)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acestora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5%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HP8. </w:t>
      </w:r>
    </w:p>
    <w:p w14:paraId="7A757AAB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Valoarea-limită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luată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considerare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evaluări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Skin corr. 1A, 1B, </w:t>
      </w:r>
      <w:smartTag w:uri="urn:schemas-microsoft-com:office:smarttags" w:element="metricconverter">
        <w:smartTagPr>
          <w:attr w:name="ProductID" w:val="1C"/>
        </w:smartTagPr>
        <w:r w:rsidRPr="00492DD5">
          <w:rPr>
            <w:color w:val="000000" w:themeColor="text1"/>
            <w:sz w:val="24"/>
            <w:szCs w:val="20"/>
            <w:lang w:val="en-US"/>
          </w:rPr>
          <w:t>1C</w:t>
        </w:r>
      </w:smartTag>
      <w:r w:rsidRPr="00492DD5">
        <w:rPr>
          <w:color w:val="000000" w:themeColor="text1"/>
          <w:sz w:val="24"/>
          <w:szCs w:val="20"/>
          <w:lang w:val="en-US"/>
        </w:rPr>
        <w:t xml:space="preserve"> (H314)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1,0%.</w:t>
      </w:r>
    </w:p>
    <w:p w14:paraId="07EFEF2E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>HP9 „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Infecţioase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”: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conținut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microorganisme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viabile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toxine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ale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acestora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despre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știe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presupune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provoacă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boli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la om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organisme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vii.</w:t>
      </w:r>
    </w:p>
    <w:p w14:paraId="1AB77155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Clasificarea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HP9 are loc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urma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unei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evaluări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efectuate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conformitate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actele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normative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naţionale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prevederile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legislaţiei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europene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0A839782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>HP10 „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Toxice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reproducere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”: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produc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efecte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adverse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asupra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funcției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sexuale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fertilității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bărbaţii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femeile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adulți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precum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toxicitate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evolutivă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descendenți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75581098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căreia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7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respectivă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într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-o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cantitate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limitele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concentraţie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7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HP10.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substanţe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toxice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reproducere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respectiv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HP10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numai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atunci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când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într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-o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cantitate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concentraţie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4E81842A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p w14:paraId="59B81D4B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7</w:t>
      </w:r>
    </w:p>
    <w:p w14:paraId="07489E84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)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) </w:t>
      </w:r>
    </w:p>
    <w:p w14:paraId="07F5E062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constituenţii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limitele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concentraţie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corespunzătoare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vederea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clasificării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tip HP10</w:t>
      </w:r>
    </w:p>
    <w:p w14:paraId="7EADCC71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3"/>
        <w:gridCol w:w="3118"/>
        <w:gridCol w:w="2791"/>
      </w:tblGrid>
      <w:tr w:rsidR="00492DD5" w:rsidRPr="0095690F" w14:paraId="6D0010E9" w14:textId="77777777" w:rsidTr="00A9763E">
        <w:trPr>
          <w:jc w:val="center"/>
        </w:trPr>
        <w:tc>
          <w:tcPr>
            <w:tcW w:w="3342" w:type="dxa"/>
          </w:tcPr>
          <w:p w14:paraId="6C88F7C5" w14:textId="77777777" w:rsidR="00492DD5" w:rsidRPr="00492DD5" w:rsidRDefault="00492DD5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claselor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şi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categoriilor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  <w:tc>
          <w:tcPr>
            <w:tcW w:w="3311" w:type="dxa"/>
          </w:tcPr>
          <w:p w14:paraId="5D962FFC" w14:textId="77777777" w:rsidR="00492DD5" w:rsidRPr="00492DD5" w:rsidRDefault="00492DD5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frazelor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  <w:tc>
          <w:tcPr>
            <w:tcW w:w="2918" w:type="dxa"/>
          </w:tcPr>
          <w:p w14:paraId="65BBB448" w14:textId="77777777" w:rsidR="00492DD5" w:rsidRPr="0095690F" w:rsidRDefault="00492DD5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Limita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de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concentraţie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,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în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%</w:t>
            </w:r>
          </w:p>
        </w:tc>
      </w:tr>
      <w:tr w:rsidR="00492DD5" w:rsidRPr="0095690F" w14:paraId="0AFCF5B0" w14:textId="77777777" w:rsidTr="00A9763E">
        <w:trPr>
          <w:trHeight w:val="261"/>
          <w:jc w:val="center"/>
        </w:trPr>
        <w:tc>
          <w:tcPr>
            <w:tcW w:w="3342" w:type="dxa"/>
          </w:tcPr>
          <w:p w14:paraId="3695A3EB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Repr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1A</w:t>
            </w:r>
          </w:p>
        </w:tc>
        <w:tc>
          <w:tcPr>
            <w:tcW w:w="3311" w:type="dxa"/>
            <w:vMerge w:val="restart"/>
          </w:tcPr>
          <w:p w14:paraId="25BE5028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H360</w:t>
            </w:r>
          </w:p>
        </w:tc>
        <w:tc>
          <w:tcPr>
            <w:tcW w:w="2918" w:type="dxa"/>
            <w:vMerge w:val="restart"/>
          </w:tcPr>
          <w:p w14:paraId="1115C395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0,3</w:t>
            </w:r>
          </w:p>
        </w:tc>
      </w:tr>
      <w:tr w:rsidR="00492DD5" w:rsidRPr="0095690F" w14:paraId="78B985E3" w14:textId="77777777" w:rsidTr="00A9763E">
        <w:trPr>
          <w:trHeight w:val="223"/>
          <w:jc w:val="center"/>
        </w:trPr>
        <w:tc>
          <w:tcPr>
            <w:tcW w:w="3342" w:type="dxa"/>
          </w:tcPr>
          <w:p w14:paraId="256A0A26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Repr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1B</w:t>
            </w:r>
          </w:p>
        </w:tc>
        <w:tc>
          <w:tcPr>
            <w:tcW w:w="3311" w:type="dxa"/>
            <w:vMerge/>
          </w:tcPr>
          <w:p w14:paraId="701429E5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  <w:tc>
          <w:tcPr>
            <w:tcW w:w="2918" w:type="dxa"/>
            <w:vMerge/>
          </w:tcPr>
          <w:p w14:paraId="50982B14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492DD5" w:rsidRPr="0095690F" w14:paraId="0819E7CF" w14:textId="77777777" w:rsidTr="00A9763E">
        <w:trPr>
          <w:jc w:val="center"/>
        </w:trPr>
        <w:tc>
          <w:tcPr>
            <w:tcW w:w="3342" w:type="dxa"/>
          </w:tcPr>
          <w:p w14:paraId="00525DB0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Repr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2</w:t>
            </w:r>
          </w:p>
        </w:tc>
        <w:tc>
          <w:tcPr>
            <w:tcW w:w="3311" w:type="dxa"/>
          </w:tcPr>
          <w:p w14:paraId="72E0E51A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H361</w:t>
            </w:r>
          </w:p>
        </w:tc>
        <w:tc>
          <w:tcPr>
            <w:tcW w:w="2918" w:type="dxa"/>
          </w:tcPr>
          <w:p w14:paraId="38C2112E" w14:textId="77777777" w:rsidR="00492DD5" w:rsidRPr="0095690F" w:rsidRDefault="00492DD5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3,0</w:t>
            </w:r>
          </w:p>
        </w:tc>
      </w:tr>
    </w:tbl>
    <w:p w14:paraId="64DE985C" w14:textId="77777777" w:rsidR="00492DD5" w:rsidRPr="0095690F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4A87E90C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>HP11 „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Mutagene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>”:</w:t>
      </w:r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pot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provoace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mutație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adică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modificare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permanentă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cantității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structurii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materialului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genetic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-o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celulă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5B045337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conţine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căreia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8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respectivă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într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-o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cantitate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limitele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8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deşeul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HP11.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mutagene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lastRenderedPageBreak/>
        <w:t>respectiv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HP11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numai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atunci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când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într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-o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cantitate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concentraţie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4FF9475C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p w14:paraId="29338138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8</w:t>
      </w:r>
    </w:p>
    <w:p w14:paraId="37F1114B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</w:p>
    <w:p w14:paraId="36313CD1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)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categoriilor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(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>)</w:t>
      </w:r>
    </w:p>
    <w:p w14:paraId="19F6FE36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constituenţii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limitele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concentraţie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corespunzătoare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vederea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clasificării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tip HP11</w:t>
      </w:r>
    </w:p>
    <w:p w14:paraId="338320C1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3"/>
        <w:gridCol w:w="3118"/>
        <w:gridCol w:w="2791"/>
      </w:tblGrid>
      <w:tr w:rsidR="00492DD5" w:rsidRPr="0095690F" w14:paraId="4285BF69" w14:textId="77777777" w:rsidTr="00A9763E">
        <w:trPr>
          <w:trHeight w:val="519"/>
          <w:jc w:val="center"/>
        </w:trPr>
        <w:tc>
          <w:tcPr>
            <w:tcW w:w="3342" w:type="dxa"/>
          </w:tcPr>
          <w:p w14:paraId="488C5C5C" w14:textId="77777777" w:rsidR="00492DD5" w:rsidRPr="00492DD5" w:rsidRDefault="00492DD5" w:rsidP="00A9763E">
            <w:pPr>
              <w:spacing w:after="0"/>
              <w:ind w:firstLine="27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claselor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şi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categoriilor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  <w:tc>
          <w:tcPr>
            <w:tcW w:w="3311" w:type="dxa"/>
          </w:tcPr>
          <w:p w14:paraId="4BC023DE" w14:textId="77777777" w:rsidR="00492DD5" w:rsidRPr="00492DD5" w:rsidRDefault="00492DD5" w:rsidP="00A9763E">
            <w:pPr>
              <w:spacing w:after="0"/>
              <w:ind w:firstLine="27"/>
              <w:jc w:val="center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codurile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frazelor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</w:p>
        </w:tc>
        <w:tc>
          <w:tcPr>
            <w:tcW w:w="2918" w:type="dxa"/>
          </w:tcPr>
          <w:p w14:paraId="252CCB73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Limita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de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concentraţie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, </w:t>
            </w:r>
            <w:proofErr w:type="spellStart"/>
            <w:r w:rsidRPr="0095690F">
              <w:rPr>
                <w:b/>
                <w:color w:val="000000" w:themeColor="text1"/>
                <w:sz w:val="24"/>
                <w:szCs w:val="20"/>
              </w:rPr>
              <w:t>în</w:t>
            </w:r>
            <w:proofErr w:type="spellEnd"/>
            <w:r w:rsidRPr="0095690F">
              <w:rPr>
                <w:b/>
                <w:color w:val="000000" w:themeColor="text1"/>
                <w:sz w:val="24"/>
                <w:szCs w:val="20"/>
              </w:rPr>
              <w:t xml:space="preserve"> %</w:t>
            </w:r>
          </w:p>
        </w:tc>
      </w:tr>
      <w:tr w:rsidR="00492DD5" w:rsidRPr="0095690F" w14:paraId="27146044" w14:textId="77777777" w:rsidTr="00A9763E">
        <w:trPr>
          <w:trHeight w:val="287"/>
          <w:jc w:val="center"/>
        </w:trPr>
        <w:tc>
          <w:tcPr>
            <w:tcW w:w="3342" w:type="dxa"/>
          </w:tcPr>
          <w:p w14:paraId="200D07AC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Muta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1A</w:t>
            </w:r>
          </w:p>
        </w:tc>
        <w:tc>
          <w:tcPr>
            <w:tcW w:w="3311" w:type="dxa"/>
            <w:vMerge w:val="restart"/>
          </w:tcPr>
          <w:p w14:paraId="2EEC13DF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H340</w:t>
            </w:r>
          </w:p>
        </w:tc>
        <w:tc>
          <w:tcPr>
            <w:tcW w:w="2918" w:type="dxa"/>
            <w:vMerge w:val="restart"/>
          </w:tcPr>
          <w:p w14:paraId="31C3294E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0,1</w:t>
            </w:r>
          </w:p>
        </w:tc>
      </w:tr>
      <w:tr w:rsidR="00492DD5" w:rsidRPr="0095690F" w14:paraId="4DD6C301" w14:textId="77777777" w:rsidTr="00A9763E">
        <w:trPr>
          <w:jc w:val="center"/>
        </w:trPr>
        <w:tc>
          <w:tcPr>
            <w:tcW w:w="3342" w:type="dxa"/>
          </w:tcPr>
          <w:p w14:paraId="53BDDCC1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Muta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1B</w:t>
            </w:r>
          </w:p>
        </w:tc>
        <w:tc>
          <w:tcPr>
            <w:tcW w:w="3311" w:type="dxa"/>
            <w:vMerge/>
          </w:tcPr>
          <w:p w14:paraId="35CABFF7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  <w:tc>
          <w:tcPr>
            <w:tcW w:w="2918" w:type="dxa"/>
            <w:vMerge/>
          </w:tcPr>
          <w:p w14:paraId="3E333721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492DD5" w:rsidRPr="0095690F" w14:paraId="692105F4" w14:textId="77777777" w:rsidTr="00A9763E">
        <w:trPr>
          <w:jc w:val="center"/>
        </w:trPr>
        <w:tc>
          <w:tcPr>
            <w:tcW w:w="3342" w:type="dxa"/>
          </w:tcPr>
          <w:p w14:paraId="4303EB49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Muta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>. 2</w:t>
            </w:r>
          </w:p>
        </w:tc>
        <w:tc>
          <w:tcPr>
            <w:tcW w:w="3311" w:type="dxa"/>
          </w:tcPr>
          <w:p w14:paraId="086614E8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H341</w:t>
            </w:r>
          </w:p>
        </w:tc>
        <w:tc>
          <w:tcPr>
            <w:tcW w:w="2918" w:type="dxa"/>
          </w:tcPr>
          <w:p w14:paraId="4F3CC366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1,0</w:t>
            </w:r>
          </w:p>
        </w:tc>
      </w:tr>
    </w:tbl>
    <w:p w14:paraId="32EE630B" w14:textId="77777777" w:rsidR="00492DD5" w:rsidRPr="0095690F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7E5A6B11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>HP12 „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Degajarea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gaz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toxicitate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acută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>”:</w:t>
      </w:r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deşeuri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contact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un acid,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degajă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gaze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toxicitate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acută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(Acute Tox. 1, 2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3).</w:t>
      </w:r>
    </w:p>
    <w:p w14:paraId="6DCA75B7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căreia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pericolele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suplimentare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EUH029, EUH031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EUH032,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deşeul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HP12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baza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metode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testare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orientări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0B12E824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>HP13 „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Sensibilizante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>”:</w:t>
      </w:r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conţin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despre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ştie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produc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efecte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sensibilizante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asupra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pielii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gramStart"/>
      <w:r w:rsidRPr="00492DD5">
        <w:rPr>
          <w:color w:val="000000" w:themeColor="text1"/>
          <w:sz w:val="24"/>
          <w:szCs w:val="20"/>
          <w:lang w:val="en-US"/>
        </w:rPr>
        <w:t>a</w:t>
      </w:r>
      <w:proofErr w:type="gram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organelor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respiratorii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6F606DE3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sensibilizantă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căreia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frazelor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H317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H334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respectivă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într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-o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cantitate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10%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deşeul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HP13.</w:t>
      </w:r>
    </w:p>
    <w:p w14:paraId="6164A23C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b/>
          <w:bCs/>
          <w:color w:val="000000" w:themeColor="text1"/>
          <w:sz w:val="24"/>
          <w:szCs w:val="20"/>
          <w:lang w:val="en-US"/>
        </w:rPr>
        <w:t>HP14 „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Ecotoxice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>”:</w:t>
      </w:r>
      <w:r w:rsidRPr="00492DD5">
        <w:rPr>
          <w:color w:val="000000" w:themeColor="text1"/>
          <w:sz w:val="24"/>
          <w:szCs w:val="20"/>
          <w:lang w:val="en-US"/>
        </w:rPr>
        <w:t> 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prezintă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pot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prezinte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riscuri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imediate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întârziate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sectoare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ale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mediului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înconjurător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6CB0D2E7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îndeplinesc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oricare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următoarele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condiții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sunt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periculoase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HP14:</w:t>
      </w:r>
    </w:p>
    <w:p w14:paraId="5697D277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diminuează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stratul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ozon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căreia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H420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acestei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0,1%:</w:t>
      </w:r>
    </w:p>
    <w:p w14:paraId="19720476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>[c(H420) ≥ 0,1 %</w:t>
      </w:r>
      <w:proofErr w:type="gramStart"/>
      <w:r w:rsidRPr="00492DD5">
        <w:rPr>
          <w:color w:val="000000" w:themeColor="text1"/>
          <w:sz w:val="24"/>
          <w:szCs w:val="20"/>
          <w:lang w:val="en-US"/>
        </w:rPr>
        <w:t>];</w:t>
      </w:r>
      <w:proofErr w:type="gramEnd"/>
    </w:p>
    <w:p w14:paraId="4621E58E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„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acvatic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acut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”,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cărora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H400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acestor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25%. Unor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astfel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li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aplică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valoare-limită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 0,1%:</w:t>
      </w:r>
    </w:p>
    <w:p w14:paraId="1D704564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>[</w:t>
      </w:r>
      <w:r w:rsidRPr="0095690F">
        <w:rPr>
          <w:color w:val="000000" w:themeColor="text1"/>
          <w:sz w:val="24"/>
          <w:szCs w:val="20"/>
        </w:rPr>
        <w:t>Σ</w:t>
      </w:r>
      <w:r w:rsidRPr="00492DD5">
        <w:rPr>
          <w:color w:val="000000" w:themeColor="text1"/>
          <w:sz w:val="24"/>
          <w:szCs w:val="20"/>
          <w:lang w:val="en-US"/>
        </w:rPr>
        <w:t>c (H400) ≥ 25 %</w:t>
      </w:r>
      <w:proofErr w:type="gramStart"/>
      <w:r w:rsidRPr="00492DD5">
        <w:rPr>
          <w:color w:val="000000" w:themeColor="text1"/>
          <w:sz w:val="24"/>
          <w:szCs w:val="20"/>
          <w:lang w:val="en-US"/>
        </w:rPr>
        <w:t>];</w:t>
      </w:r>
      <w:proofErr w:type="gramEnd"/>
    </w:p>
    <w:p w14:paraId="7722C7C5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„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acvatic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cronic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” 1, 2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3,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cărora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H410, H411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H412,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iar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tuturor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„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acvatic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cronic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1” (H410),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multiplicată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100,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adăugată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tuturor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„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acvatic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cronic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2” (H411),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multiplicată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10,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adăugată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tuturor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„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acvatic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cronic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3” (H412),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25%.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H410 li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aplică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valoare-limită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0,1%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H411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H412 li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aplică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valoare-limită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1%:</w:t>
      </w:r>
    </w:p>
    <w:p w14:paraId="0C56C47C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[100 × </w:t>
      </w:r>
      <w:r w:rsidRPr="0095690F">
        <w:rPr>
          <w:color w:val="000000" w:themeColor="text1"/>
          <w:sz w:val="24"/>
          <w:szCs w:val="20"/>
        </w:rPr>
        <w:t>Σ</w:t>
      </w:r>
      <w:r w:rsidRPr="00492DD5">
        <w:rPr>
          <w:color w:val="000000" w:themeColor="text1"/>
          <w:sz w:val="24"/>
          <w:szCs w:val="20"/>
          <w:lang w:val="en-US"/>
        </w:rPr>
        <w:t xml:space="preserve">c (H410) + 10 × </w:t>
      </w:r>
      <w:r w:rsidRPr="0095690F">
        <w:rPr>
          <w:color w:val="000000" w:themeColor="text1"/>
          <w:sz w:val="24"/>
          <w:szCs w:val="20"/>
        </w:rPr>
        <w:t>Σ</w:t>
      </w:r>
      <w:r w:rsidRPr="00492DD5">
        <w:rPr>
          <w:color w:val="000000" w:themeColor="text1"/>
          <w:sz w:val="24"/>
          <w:szCs w:val="20"/>
          <w:lang w:val="en-US"/>
        </w:rPr>
        <w:t xml:space="preserve">c (H411) + </w:t>
      </w:r>
      <w:r w:rsidRPr="0095690F">
        <w:rPr>
          <w:color w:val="000000" w:themeColor="text1"/>
          <w:sz w:val="24"/>
          <w:szCs w:val="20"/>
        </w:rPr>
        <w:t>Σ</w:t>
      </w:r>
      <w:r w:rsidRPr="00492DD5">
        <w:rPr>
          <w:color w:val="000000" w:themeColor="text1"/>
          <w:sz w:val="24"/>
          <w:szCs w:val="20"/>
          <w:lang w:val="en-US"/>
        </w:rPr>
        <w:t>c (H412) ≥ 25 %</w:t>
      </w:r>
      <w:proofErr w:type="gramStart"/>
      <w:r w:rsidRPr="00492DD5">
        <w:rPr>
          <w:color w:val="000000" w:themeColor="text1"/>
          <w:sz w:val="24"/>
          <w:szCs w:val="20"/>
          <w:lang w:val="en-US"/>
        </w:rPr>
        <w:t>];</w:t>
      </w:r>
      <w:proofErr w:type="gramEnd"/>
    </w:p>
    <w:p w14:paraId="77BC7C85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„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acvatic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cronic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” 1, 2, 3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4,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cărora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codurile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H410, H411, H412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H413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lastRenderedPageBreak/>
        <w:t>concentrațiilor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tuturor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„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acvatic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cronic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”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mare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egală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limita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25%.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H410 li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aplică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valoare-limită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0,1%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H411, H412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H413 li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aplică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valoare-limită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1%:</w:t>
      </w:r>
    </w:p>
    <w:p w14:paraId="1501F25B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>[</w:t>
      </w:r>
      <w:r w:rsidRPr="0095690F">
        <w:rPr>
          <w:color w:val="000000" w:themeColor="text1"/>
          <w:sz w:val="24"/>
          <w:szCs w:val="20"/>
        </w:rPr>
        <w:t>Σ</w:t>
      </w:r>
      <w:r w:rsidRPr="00492DD5">
        <w:rPr>
          <w:color w:val="000000" w:themeColor="text1"/>
          <w:sz w:val="24"/>
          <w:szCs w:val="20"/>
          <w:lang w:val="en-US"/>
        </w:rPr>
        <w:t xml:space="preserve"> c H410 + </w:t>
      </w:r>
      <w:r w:rsidRPr="0095690F">
        <w:rPr>
          <w:color w:val="000000" w:themeColor="text1"/>
          <w:sz w:val="24"/>
          <w:szCs w:val="20"/>
        </w:rPr>
        <w:t>Σ</w:t>
      </w:r>
      <w:r w:rsidRPr="00492DD5">
        <w:rPr>
          <w:color w:val="000000" w:themeColor="text1"/>
          <w:sz w:val="24"/>
          <w:szCs w:val="20"/>
          <w:lang w:val="en-US"/>
        </w:rPr>
        <w:t xml:space="preserve"> c H411 + </w:t>
      </w:r>
      <w:r w:rsidRPr="0095690F">
        <w:rPr>
          <w:color w:val="000000" w:themeColor="text1"/>
          <w:sz w:val="24"/>
          <w:szCs w:val="20"/>
        </w:rPr>
        <w:t>Σ</w:t>
      </w:r>
      <w:r w:rsidRPr="00492DD5">
        <w:rPr>
          <w:color w:val="000000" w:themeColor="text1"/>
          <w:sz w:val="24"/>
          <w:szCs w:val="20"/>
          <w:lang w:val="en-US"/>
        </w:rPr>
        <w:t xml:space="preserve"> c H412 + </w:t>
      </w:r>
      <w:r w:rsidRPr="0095690F">
        <w:rPr>
          <w:color w:val="000000" w:themeColor="text1"/>
          <w:sz w:val="24"/>
          <w:szCs w:val="20"/>
        </w:rPr>
        <w:t>Σ</w:t>
      </w:r>
      <w:r w:rsidRPr="00492DD5">
        <w:rPr>
          <w:color w:val="000000" w:themeColor="text1"/>
          <w:sz w:val="24"/>
          <w:szCs w:val="20"/>
          <w:lang w:val="en-US"/>
        </w:rPr>
        <w:t xml:space="preserve"> c H413 ≥ 25 %],</w:t>
      </w:r>
    </w:p>
    <w:p w14:paraId="06BB403D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r w:rsidRPr="0095690F">
        <w:rPr>
          <w:color w:val="000000" w:themeColor="text1"/>
          <w:sz w:val="24"/>
          <w:szCs w:val="20"/>
        </w:rPr>
        <w:t>Σ</w:t>
      </w:r>
      <w:r w:rsidRPr="00492DD5">
        <w:rPr>
          <w:color w:val="000000" w:themeColor="text1"/>
          <w:sz w:val="24"/>
          <w:szCs w:val="20"/>
          <w:lang w:val="en-US"/>
        </w:rPr>
        <w:t xml:space="preserve"> 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suma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 –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concentrațiile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589C19F5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b/>
          <w:color w:val="000000" w:themeColor="text1"/>
          <w:sz w:val="24"/>
          <w:szCs w:val="20"/>
          <w:lang w:val="en-US"/>
        </w:rPr>
        <w:t>HP15 „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Deşeuri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capabile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să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dezvolte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proprietăţile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periculoase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menționate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sus, pe care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deşeul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inițial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nu o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prezintă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bCs/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b/>
          <w:bCs/>
          <w:color w:val="000000" w:themeColor="text1"/>
          <w:sz w:val="24"/>
          <w:szCs w:val="20"/>
          <w:lang w:val="en-US"/>
        </w:rPr>
        <w:t xml:space="preserve"> mod direct</w:t>
      </w:r>
      <w:r w:rsidRPr="00492DD5">
        <w:rPr>
          <w:b/>
          <w:color w:val="000000" w:themeColor="text1"/>
          <w:sz w:val="24"/>
          <w:szCs w:val="20"/>
          <w:lang w:val="en-US"/>
        </w:rPr>
        <w:t>”</w:t>
      </w:r>
    </w:p>
    <w:p w14:paraId="779CB5E0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Dacă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conține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mai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multe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cărora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corespunde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frazele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unul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dintre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pericolele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suplimentare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prezentate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9,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deşeul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este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HP15, cu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excepţia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cazului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deşeul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există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într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-o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formă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care nu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prezintă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nicio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situaţie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proprietăţi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explozive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potenţial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explozive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>.</w:t>
      </w:r>
    </w:p>
    <w:p w14:paraId="51FA4577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                                                        </w:t>
      </w:r>
    </w:p>
    <w:p w14:paraId="0947C013" w14:textId="77777777" w:rsidR="00492DD5" w:rsidRPr="00492DD5" w:rsidRDefault="00492DD5" w:rsidP="00492DD5">
      <w:pPr>
        <w:spacing w:after="0"/>
        <w:ind w:firstLine="567"/>
        <w:jc w:val="right"/>
        <w:rPr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color w:val="000000" w:themeColor="text1"/>
          <w:sz w:val="24"/>
          <w:szCs w:val="20"/>
          <w:lang w:val="en-US"/>
        </w:rPr>
        <w:t>Tabelul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9</w:t>
      </w:r>
    </w:p>
    <w:p w14:paraId="20A04437" w14:textId="77777777" w:rsidR="00492DD5" w:rsidRPr="00492DD5" w:rsidRDefault="00492DD5" w:rsidP="00492DD5">
      <w:pPr>
        <w:spacing w:after="0"/>
        <w:ind w:firstLine="567"/>
        <w:jc w:val="center"/>
        <w:rPr>
          <w:b/>
          <w:color w:val="000000" w:themeColor="text1"/>
          <w:sz w:val="24"/>
          <w:szCs w:val="20"/>
          <w:lang w:val="en-US"/>
        </w:rPr>
      </w:pP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Frazele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şi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pericolele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suplimentare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pentru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constituenţii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unui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vederea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clasificării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deşeu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b/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b/>
          <w:color w:val="000000" w:themeColor="text1"/>
          <w:sz w:val="24"/>
          <w:szCs w:val="20"/>
          <w:lang w:val="en-US"/>
        </w:rPr>
        <w:t xml:space="preserve"> de tip HP15</w:t>
      </w:r>
    </w:p>
    <w:p w14:paraId="3F65A502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1"/>
        <w:gridCol w:w="4571"/>
      </w:tblGrid>
      <w:tr w:rsidR="00492DD5" w:rsidRPr="00492DD5" w14:paraId="4411FDAB" w14:textId="77777777" w:rsidTr="00A9763E">
        <w:trPr>
          <w:jc w:val="center"/>
        </w:trPr>
        <w:tc>
          <w:tcPr>
            <w:tcW w:w="9288" w:type="dxa"/>
            <w:gridSpan w:val="2"/>
          </w:tcPr>
          <w:p w14:paraId="39780BF4" w14:textId="77777777" w:rsidR="00492DD5" w:rsidRPr="00492DD5" w:rsidRDefault="00492DD5" w:rsidP="00A9763E">
            <w:pPr>
              <w:spacing w:after="0"/>
              <w:ind w:firstLine="567"/>
              <w:jc w:val="center"/>
              <w:rPr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Fraza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frazele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de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/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pericolul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pericolele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 xml:space="preserve">) </w:t>
            </w:r>
            <w:proofErr w:type="spellStart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suplimentar</w:t>
            </w:r>
            <w:proofErr w:type="spellEnd"/>
            <w:r w:rsidRPr="00492DD5">
              <w:rPr>
                <w:b/>
                <w:color w:val="000000" w:themeColor="text1"/>
                <w:sz w:val="24"/>
                <w:szCs w:val="20"/>
                <w:lang w:val="en-US"/>
              </w:rPr>
              <w:t>(e)</w:t>
            </w:r>
          </w:p>
          <w:p w14:paraId="4D6F5B65" w14:textId="77777777" w:rsidR="00492DD5" w:rsidRPr="00492DD5" w:rsidRDefault="00492DD5" w:rsidP="00A9763E">
            <w:pPr>
              <w:spacing w:after="0"/>
              <w:ind w:firstLine="567"/>
              <w:jc w:val="both"/>
              <w:rPr>
                <w:b/>
                <w:bCs/>
                <w:color w:val="000000" w:themeColor="text1"/>
                <w:sz w:val="24"/>
                <w:szCs w:val="20"/>
                <w:lang w:val="en-US"/>
              </w:rPr>
            </w:pPr>
          </w:p>
        </w:tc>
      </w:tr>
      <w:tr w:rsidR="00492DD5" w:rsidRPr="0095690F" w14:paraId="427BBFBF" w14:textId="77777777" w:rsidTr="00A9763E">
        <w:trPr>
          <w:jc w:val="center"/>
        </w:trPr>
        <w:tc>
          <w:tcPr>
            <w:tcW w:w="4608" w:type="dxa"/>
          </w:tcPr>
          <w:p w14:paraId="013D6A02" w14:textId="77777777" w:rsidR="00492DD5" w:rsidRPr="00492DD5" w:rsidRDefault="00492DD5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Pericol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explozie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în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masă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în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cazul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unui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incendiu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</w:t>
            </w:r>
          </w:p>
        </w:tc>
        <w:tc>
          <w:tcPr>
            <w:tcW w:w="4680" w:type="dxa"/>
          </w:tcPr>
          <w:p w14:paraId="2C187CE2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H205</w:t>
            </w:r>
          </w:p>
        </w:tc>
      </w:tr>
      <w:tr w:rsidR="00492DD5" w:rsidRPr="0095690F" w14:paraId="05D4DA3D" w14:textId="77777777" w:rsidTr="00A9763E">
        <w:trPr>
          <w:trHeight w:val="391"/>
          <w:jc w:val="center"/>
        </w:trPr>
        <w:tc>
          <w:tcPr>
            <w:tcW w:w="4608" w:type="dxa"/>
          </w:tcPr>
          <w:p w14:paraId="2077D8F8" w14:textId="77777777" w:rsidR="00492DD5" w:rsidRPr="0095690F" w:rsidRDefault="00492DD5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Exploziv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în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stare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uscată</w:t>
            </w:r>
            <w:proofErr w:type="spellEnd"/>
          </w:p>
        </w:tc>
        <w:tc>
          <w:tcPr>
            <w:tcW w:w="4680" w:type="dxa"/>
          </w:tcPr>
          <w:p w14:paraId="30CB6455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EUH001</w:t>
            </w:r>
          </w:p>
        </w:tc>
      </w:tr>
      <w:tr w:rsidR="00492DD5" w:rsidRPr="0095690F" w14:paraId="0AC8A497" w14:textId="77777777" w:rsidTr="00A9763E">
        <w:trPr>
          <w:trHeight w:val="411"/>
          <w:jc w:val="center"/>
        </w:trPr>
        <w:tc>
          <w:tcPr>
            <w:tcW w:w="4608" w:type="dxa"/>
          </w:tcPr>
          <w:p w14:paraId="51C502F7" w14:textId="77777777" w:rsidR="00492DD5" w:rsidRPr="0095690F" w:rsidRDefault="00492DD5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Poate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forma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peroxizi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95690F">
              <w:rPr>
                <w:color w:val="000000" w:themeColor="text1"/>
                <w:sz w:val="24"/>
                <w:szCs w:val="20"/>
              </w:rPr>
              <w:t>explozivi</w:t>
            </w:r>
            <w:proofErr w:type="spellEnd"/>
            <w:r w:rsidRPr="0095690F">
              <w:rPr>
                <w:color w:val="000000" w:themeColor="text1"/>
                <w:sz w:val="24"/>
                <w:szCs w:val="20"/>
              </w:rPr>
              <w:t xml:space="preserve"> </w:t>
            </w:r>
          </w:p>
        </w:tc>
        <w:tc>
          <w:tcPr>
            <w:tcW w:w="4680" w:type="dxa"/>
          </w:tcPr>
          <w:p w14:paraId="0E0FAF66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EUH019</w:t>
            </w:r>
          </w:p>
        </w:tc>
      </w:tr>
      <w:tr w:rsidR="00492DD5" w:rsidRPr="0095690F" w14:paraId="0816523D" w14:textId="77777777" w:rsidTr="00A9763E">
        <w:trPr>
          <w:jc w:val="center"/>
        </w:trPr>
        <w:tc>
          <w:tcPr>
            <w:tcW w:w="4608" w:type="dxa"/>
          </w:tcPr>
          <w:p w14:paraId="4E5EE1BD" w14:textId="77777777" w:rsidR="00492DD5" w:rsidRPr="00492DD5" w:rsidRDefault="00492DD5" w:rsidP="00A9763E">
            <w:pPr>
              <w:spacing w:after="0"/>
              <w:ind w:firstLine="27"/>
              <w:jc w:val="both"/>
              <w:rPr>
                <w:color w:val="000000" w:themeColor="text1"/>
                <w:sz w:val="24"/>
                <w:szCs w:val="20"/>
                <w:lang w:val="en-US"/>
              </w:rPr>
            </w:pP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Risc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de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explozie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,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dacă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este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încălzit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în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spațiu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>închis</w:t>
            </w:r>
            <w:proofErr w:type="spellEnd"/>
            <w:r w:rsidRPr="00492DD5">
              <w:rPr>
                <w:color w:val="000000" w:themeColor="text1"/>
                <w:sz w:val="24"/>
                <w:szCs w:val="20"/>
                <w:lang w:val="en-US"/>
              </w:rPr>
              <w:t xml:space="preserve"> </w:t>
            </w:r>
          </w:p>
        </w:tc>
        <w:tc>
          <w:tcPr>
            <w:tcW w:w="4680" w:type="dxa"/>
          </w:tcPr>
          <w:p w14:paraId="2906E1EF" w14:textId="77777777" w:rsidR="00492DD5" w:rsidRPr="0095690F" w:rsidRDefault="00492DD5" w:rsidP="00A9763E">
            <w:pPr>
              <w:spacing w:after="0"/>
              <w:ind w:firstLine="27"/>
              <w:jc w:val="center"/>
              <w:rPr>
                <w:color w:val="000000" w:themeColor="text1"/>
                <w:sz w:val="24"/>
                <w:szCs w:val="20"/>
              </w:rPr>
            </w:pPr>
            <w:r w:rsidRPr="0095690F">
              <w:rPr>
                <w:color w:val="000000" w:themeColor="text1"/>
                <w:sz w:val="24"/>
                <w:szCs w:val="20"/>
              </w:rPr>
              <w:t>EUH044</w:t>
            </w:r>
          </w:p>
        </w:tc>
      </w:tr>
    </w:tbl>
    <w:p w14:paraId="5B5D9B6A" w14:textId="77777777" w:rsidR="00492DD5" w:rsidRPr="0095690F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3120269F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Un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poate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fi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ca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deșeu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periculos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tip HP15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baza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altor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criterii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aplicabile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cum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fi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evaluarea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levigatului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. </w:t>
      </w:r>
    </w:p>
    <w:p w14:paraId="397677EE" w14:textId="77777777" w:rsidR="00492DD5" w:rsidRPr="00492DD5" w:rsidRDefault="00492DD5" w:rsidP="00492DD5">
      <w:pPr>
        <w:spacing w:after="0"/>
        <w:ind w:firstLine="567"/>
        <w:jc w:val="both"/>
        <w:rPr>
          <w:b/>
          <w:iCs/>
          <w:color w:val="000000" w:themeColor="text1"/>
          <w:sz w:val="24"/>
          <w:szCs w:val="20"/>
          <w:lang w:val="en-US"/>
        </w:rPr>
      </w:pPr>
      <w:r w:rsidRPr="00492DD5">
        <w:rPr>
          <w:b/>
          <w:iCs/>
          <w:color w:val="000000" w:themeColor="text1"/>
          <w:sz w:val="24"/>
          <w:szCs w:val="20"/>
          <w:lang w:val="en-US"/>
        </w:rPr>
        <w:t xml:space="preserve">Note: </w:t>
      </w:r>
    </w:p>
    <w:p w14:paraId="10E3BAF5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iCs/>
          <w:color w:val="000000" w:themeColor="text1"/>
          <w:sz w:val="24"/>
          <w:szCs w:val="20"/>
          <w:lang w:val="en-US"/>
        </w:rPr>
        <w:t xml:space="preserve">1.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Proprietatea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periculoasă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HP14 se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atribuie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baza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criteriilor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prevăzute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Regulamentul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privind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clasificarea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etichetarea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ambalarea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substanțelor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amestecurilor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aprobat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Guvern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. </w:t>
      </w:r>
    </w:p>
    <w:p w14:paraId="0B880626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492DD5">
        <w:rPr>
          <w:color w:val="000000" w:themeColor="text1"/>
          <w:sz w:val="24"/>
          <w:szCs w:val="20"/>
          <w:lang w:val="en-US"/>
        </w:rPr>
        <w:t xml:space="preserve">2.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Metodele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testare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aplicabile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sunt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descrise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Regulamentul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privind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stabilirea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metodelor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testare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aprobat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Guvern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sau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în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alte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metode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de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testare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și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orientări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recunoscute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la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nivel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492DD5">
        <w:rPr>
          <w:color w:val="000000" w:themeColor="text1"/>
          <w:sz w:val="24"/>
          <w:szCs w:val="20"/>
          <w:lang w:val="en-US"/>
        </w:rPr>
        <w:t>internațional</w:t>
      </w:r>
      <w:proofErr w:type="spellEnd"/>
      <w:r w:rsidRPr="00492DD5">
        <w:rPr>
          <w:color w:val="000000" w:themeColor="text1"/>
          <w:sz w:val="24"/>
          <w:szCs w:val="20"/>
          <w:lang w:val="en-US"/>
        </w:rPr>
        <w:t xml:space="preserve">. </w:t>
      </w:r>
    </w:p>
    <w:p w14:paraId="7C609BAB" w14:textId="77777777" w:rsidR="00492DD5" w:rsidRPr="00492DD5" w:rsidRDefault="00492DD5" w:rsidP="00492DD5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p w14:paraId="6FC09A02" w14:textId="77777777" w:rsidR="00492DD5" w:rsidRPr="00492DD5" w:rsidRDefault="00492DD5">
      <w:pPr>
        <w:rPr>
          <w:lang w:val="en-US"/>
        </w:rPr>
      </w:pPr>
    </w:p>
    <w:sectPr w:rsidR="003A4337" w:rsidRPr="00492DD5" w:rsidSect="00492DD5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DD5"/>
    <w:rsid w:val="00492DD5"/>
    <w:rsid w:val="0058181B"/>
    <w:rsid w:val="005C0197"/>
    <w:rsid w:val="006D1F82"/>
    <w:rsid w:val="00B32DE8"/>
    <w:rsid w:val="00DC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52ED5D"/>
  <w15:chartTrackingRefBased/>
  <w15:docId w15:val="{F11117C2-C9D9-48D3-9BD0-91269BE7C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DD5"/>
    <w:pPr>
      <w:spacing w:after="160" w:line="240" w:lineRule="auto"/>
    </w:pPr>
    <w:rPr>
      <w:rFonts w:ascii="Times New Roman" w:eastAsia="Times New Roman" w:hAnsi="Times New Roman" w:cs="Times New Roman"/>
      <w:kern w:val="2"/>
      <w:sz w:val="28"/>
    </w:rPr>
  </w:style>
  <w:style w:type="paragraph" w:styleId="1">
    <w:name w:val="heading 1"/>
    <w:basedOn w:val="a"/>
    <w:next w:val="a"/>
    <w:link w:val="10"/>
    <w:uiPriority w:val="9"/>
    <w:qFormat/>
    <w:rsid w:val="00492DD5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DD5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2DD5"/>
    <w:pPr>
      <w:keepNext/>
      <w:keepLines/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365F91" w:themeColor="accent1" w:themeShade="BF"/>
      <w:kern w:val="0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2DD5"/>
    <w:pPr>
      <w:keepNext/>
      <w:keepLines/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2DD5"/>
    <w:pPr>
      <w:keepNext/>
      <w:keepLines/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365F91" w:themeColor="accent1" w:themeShade="BF"/>
      <w:kern w:val="0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2DD5"/>
    <w:pPr>
      <w:keepNext/>
      <w:keepLines/>
      <w:spacing w:before="40" w:after="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2DD5"/>
    <w:pPr>
      <w:keepNext/>
      <w:keepLines/>
      <w:spacing w:before="40" w:after="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2DD5"/>
    <w:pPr>
      <w:keepNext/>
      <w:keepLines/>
      <w:spacing w:after="0"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2DD5"/>
    <w:pPr>
      <w:keepNext/>
      <w:keepLines/>
      <w:spacing w:after="0"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2DD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92D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92DD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92DD5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92DD5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92DD5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92DD5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92DD5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92DD5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492DD5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92D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2DD5"/>
    <w:pPr>
      <w:numPr>
        <w:ilvl w:val="1"/>
      </w:numPr>
      <w:spacing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92D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92DD5"/>
    <w:pPr>
      <w:spacing w:before="160" w:line="276" w:lineRule="auto"/>
      <w:jc w:val="center"/>
    </w:pPr>
    <w:rPr>
      <w:rFonts w:eastAsiaTheme="minorHAnsi" w:cstheme="minorBidi"/>
      <w:i/>
      <w:iCs/>
      <w:color w:val="404040" w:themeColor="text1" w:themeTint="BF"/>
      <w:kern w:val="0"/>
      <w:sz w:val="24"/>
    </w:rPr>
  </w:style>
  <w:style w:type="character" w:customStyle="1" w:styleId="22">
    <w:name w:val="Цитата 2 Знак"/>
    <w:basedOn w:val="a0"/>
    <w:link w:val="21"/>
    <w:uiPriority w:val="29"/>
    <w:rsid w:val="00492DD5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492DD5"/>
    <w:pPr>
      <w:spacing w:after="200" w:line="276" w:lineRule="auto"/>
      <w:ind w:left="720"/>
      <w:contextualSpacing/>
      <w:jc w:val="both"/>
    </w:pPr>
    <w:rPr>
      <w:rFonts w:eastAsiaTheme="minorHAnsi" w:cstheme="minorBidi"/>
      <w:kern w:val="0"/>
      <w:sz w:val="24"/>
    </w:rPr>
  </w:style>
  <w:style w:type="character" w:styleId="a8">
    <w:name w:val="Intense Emphasis"/>
    <w:basedOn w:val="a0"/>
    <w:uiPriority w:val="21"/>
    <w:qFormat/>
    <w:rsid w:val="00492DD5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92DD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0"/>
      <w:sz w:val="24"/>
    </w:rPr>
  </w:style>
  <w:style w:type="character" w:customStyle="1" w:styleId="aa">
    <w:name w:val="Выделенная цитата Знак"/>
    <w:basedOn w:val="a0"/>
    <w:link w:val="a9"/>
    <w:uiPriority w:val="30"/>
    <w:rsid w:val="00492DD5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492DD5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2676</Words>
  <Characters>15258</Characters>
  <Application>Microsoft Office Word</Application>
  <DocSecurity>0</DocSecurity>
  <Lines>127</Lines>
  <Paragraphs>35</Paragraphs>
  <ScaleCrop>false</ScaleCrop>
  <Company/>
  <LinksUpToDate>false</LinksUpToDate>
  <CharactersWithSpaces>17899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2024-06-20T07:51:00Z</dcterms:created>
  <dcterms:modified xsi:type="dcterms:W3CDTF">2024-06-20T07:53:00Z</dcterms:modified>
</cp:coreProperties>
</file>